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F1" w:rsidRDefault="00B35AF1" w:rsidP="00B35AF1">
      <w:pPr>
        <w:pStyle w:val="a3"/>
        <w:shd w:val="clear" w:color="auto" w:fill="FFFFFF"/>
        <w:spacing w:before="240" w:beforeAutospacing="0" w:after="240" w:afterAutospacing="0" w:line="336" w:lineRule="atLeast"/>
        <w:jc w:val="center"/>
        <w:rPr>
          <w:rFonts w:ascii="Arial" w:hAnsi="Arial" w:cs="Arial"/>
          <w:color w:val="333333"/>
          <w:sz w:val="21"/>
          <w:szCs w:val="21"/>
        </w:rPr>
      </w:pPr>
      <w:r>
        <w:rPr>
          <w:rStyle w:val="a4"/>
          <w:rFonts w:ascii="Arial" w:hAnsi="Arial" w:cs="Arial"/>
          <w:color w:val="333333"/>
          <w:sz w:val="21"/>
          <w:szCs w:val="21"/>
        </w:rPr>
        <w:t>Правила участия</w:t>
      </w:r>
    </w:p>
    <w:p w:rsidR="00B35AF1" w:rsidRDefault="00B35AF1" w:rsidP="00B35AF1">
      <w:pPr>
        <w:pStyle w:val="a3"/>
        <w:shd w:val="clear" w:color="auto" w:fill="FFFFFF"/>
        <w:spacing w:before="240" w:beforeAutospacing="0" w:after="240" w:afterAutospacing="0" w:line="336" w:lineRule="atLeast"/>
        <w:jc w:val="center"/>
        <w:rPr>
          <w:rFonts w:ascii="Arial" w:hAnsi="Arial" w:cs="Arial"/>
          <w:color w:val="333333"/>
          <w:sz w:val="21"/>
          <w:szCs w:val="21"/>
        </w:rPr>
      </w:pPr>
      <w:r>
        <w:rPr>
          <w:rStyle w:val="a4"/>
          <w:rFonts w:ascii="Arial" w:hAnsi="Arial" w:cs="Arial"/>
          <w:color w:val="333333"/>
          <w:sz w:val="21"/>
          <w:szCs w:val="21"/>
        </w:rPr>
        <w:t>в программе лояльности физических лиц «НАМ ПО ПУТИ»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p>
    <w:p w:rsidR="00B35AF1" w:rsidRDefault="00B35AF1" w:rsidP="00B35AF1">
      <w:pPr>
        <w:pStyle w:val="a3"/>
        <w:shd w:val="clear" w:color="auto" w:fill="FFFFFF"/>
        <w:spacing w:before="240" w:beforeAutospacing="0" w:after="240" w:afterAutospacing="0" w:line="336" w:lineRule="atLeast"/>
        <w:jc w:val="right"/>
        <w:rPr>
          <w:rFonts w:ascii="Arial" w:hAnsi="Arial" w:cs="Arial"/>
          <w:color w:val="333333"/>
          <w:sz w:val="21"/>
          <w:szCs w:val="21"/>
        </w:rPr>
      </w:pPr>
      <w:r>
        <w:rPr>
          <w:rFonts w:ascii="Arial" w:hAnsi="Arial" w:cs="Arial"/>
          <w:color w:val="333333"/>
          <w:sz w:val="21"/>
          <w:szCs w:val="21"/>
        </w:rPr>
        <w:t>Редакция от 03.01.2018 г.</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p>
    <w:p w:rsidR="00B35AF1" w:rsidRDefault="00B35AF1" w:rsidP="00B35AF1">
      <w:pPr>
        <w:pStyle w:val="a3"/>
        <w:shd w:val="clear" w:color="auto" w:fill="FFFFFF"/>
        <w:spacing w:before="240" w:beforeAutospacing="0" w:after="240" w:afterAutospacing="0" w:line="336" w:lineRule="atLeast"/>
        <w:jc w:val="center"/>
        <w:rPr>
          <w:rFonts w:ascii="Arial" w:hAnsi="Arial" w:cs="Arial"/>
          <w:color w:val="333333"/>
          <w:sz w:val="21"/>
          <w:szCs w:val="21"/>
        </w:rPr>
      </w:pPr>
      <w:r>
        <w:rPr>
          <w:rStyle w:val="a4"/>
          <w:rFonts w:ascii="Arial" w:hAnsi="Arial" w:cs="Arial"/>
          <w:color w:val="333333"/>
          <w:sz w:val="21"/>
          <w:szCs w:val="21"/>
        </w:rPr>
        <w:t>Общие  положения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Настоящие Правила определяют условия участия физических лиц в программе лояльности «Нам По Пути» в сети АЗС «Газпромнефть» на территории Российской Федерации (далее – РФ).</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Участники программы лояльности физических лиц «Нам По Пути» получают бонусы на карту и дополнительные привилегии за покупки товаров и услуг в сети АЗС «Газпромнефть» и ее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1. Основные термины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ПЛ</w:t>
      </w:r>
      <w:r>
        <w:rPr>
          <w:rFonts w:ascii="Arial" w:hAnsi="Arial" w:cs="Arial"/>
          <w:color w:val="333333"/>
          <w:sz w:val="21"/>
          <w:szCs w:val="21"/>
        </w:rPr>
        <w:t> — программа лояльности физических лиц «Нам По Пути».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Организатор</w:t>
      </w:r>
      <w:r>
        <w:rPr>
          <w:rFonts w:ascii="Arial" w:hAnsi="Arial" w:cs="Arial"/>
          <w:color w:val="333333"/>
          <w:sz w:val="21"/>
          <w:szCs w:val="21"/>
        </w:rPr>
        <w:t> — ООО «Газпромнефть-Центр» (ОГРН 1027739602824, юридический адрес (место нахождения): 117246, г. Москва, Научный проезд, д.17, помещение К-1016.</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Партнер</w:t>
      </w:r>
      <w:r>
        <w:rPr>
          <w:rFonts w:ascii="Arial" w:hAnsi="Arial" w:cs="Arial"/>
          <w:color w:val="333333"/>
          <w:sz w:val="21"/>
          <w:szCs w:val="21"/>
        </w:rPr>
        <w:t> — юридическое лицо или индивидуальный предприниматель, заключившие с Организатором договор о присоединении к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Банк-партнер </w:t>
      </w:r>
      <w:r>
        <w:rPr>
          <w:rFonts w:ascii="Arial" w:hAnsi="Arial" w:cs="Arial"/>
          <w:color w:val="333333"/>
          <w:sz w:val="21"/>
          <w:szCs w:val="21"/>
        </w:rPr>
        <w:t>– кредитная организация, осуществляющая эмиссию международных банковских карт и заключившая с Организатором договор о выпуске международных банковских карт, позволяющих участвовать их держателям 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Участник</w:t>
      </w:r>
      <w:r>
        <w:rPr>
          <w:rFonts w:ascii="Arial" w:hAnsi="Arial" w:cs="Arial"/>
          <w:color w:val="333333"/>
          <w:sz w:val="21"/>
          <w:szCs w:val="21"/>
        </w:rPr>
        <w:t> — физическое лицо, достигшее 18 лет, владелец карты по ПЛ/Банковской карты Банка-партнера, активировавший Карту/Банковскую карту</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Территория проведения ПЛ </w:t>
      </w:r>
      <w:r>
        <w:rPr>
          <w:rFonts w:ascii="Arial" w:hAnsi="Arial" w:cs="Arial"/>
          <w:color w:val="333333"/>
          <w:sz w:val="21"/>
          <w:szCs w:val="21"/>
        </w:rPr>
        <w:t>– все регионы РФ, в которых присутствуют АЗС сети «Газпромнефть».</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Бонусы</w:t>
      </w:r>
      <w:r>
        <w:rPr>
          <w:rFonts w:ascii="Arial" w:hAnsi="Arial" w:cs="Arial"/>
          <w:color w:val="333333"/>
          <w:sz w:val="21"/>
          <w:szCs w:val="21"/>
        </w:rPr>
        <w:t> — условные расчетные единицы, применяемые в рамках ПЛ, позволяющие  Участнику получить скидку на товары и услуги в сети Организатора и Партнеров в пределах накопленной на карте суммы бонусов.  1 бонус равен 1 рублю Российской Федерации.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Программа «Партнер-Газпромнефть»</w:t>
      </w:r>
      <w:r>
        <w:rPr>
          <w:rFonts w:ascii="Arial" w:hAnsi="Arial" w:cs="Arial"/>
          <w:color w:val="333333"/>
          <w:sz w:val="21"/>
          <w:szCs w:val="21"/>
        </w:rPr>
        <w:t xml:space="preserve"> - содержит условия реализуемой Партнером/ Банком-партнером совместно с Организатором программы, согласно которой Участники ПЛ получают </w:t>
      </w:r>
      <w:r>
        <w:rPr>
          <w:rFonts w:ascii="Arial" w:hAnsi="Arial" w:cs="Arial"/>
          <w:color w:val="333333"/>
          <w:sz w:val="21"/>
          <w:szCs w:val="21"/>
        </w:rPr>
        <w:lastRenderedPageBreak/>
        <w:t>дополнительную возможность накапливать Бонусы. Программа «Партнер-Газпромнефть» размещается на Интернет-сайте Партнера.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Старая карта</w:t>
      </w:r>
      <w:r>
        <w:rPr>
          <w:rFonts w:ascii="Arial" w:hAnsi="Arial" w:cs="Arial"/>
          <w:color w:val="333333"/>
          <w:sz w:val="21"/>
          <w:szCs w:val="21"/>
        </w:rPr>
        <w:t> — чиповая пластиковая карта, выпущенная в продажу Организатором до 31.12.2015 года, и применяемая для идентификации Участника при совершении операций в торговых точках Организатора и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Новая карта</w:t>
      </w:r>
      <w:r>
        <w:rPr>
          <w:rFonts w:ascii="Arial" w:hAnsi="Arial" w:cs="Arial"/>
          <w:color w:val="333333"/>
          <w:sz w:val="21"/>
          <w:szCs w:val="21"/>
        </w:rPr>
        <w:t>  — чиповая пластиковая карта c загруженным апплетом PURE v3.02, выпущенная в продажу Организатором после 01.01.2016 года, и применяемая для идентификации Участника при совершении операций в торговых точках Организатора и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Карта –</w:t>
      </w:r>
      <w:r>
        <w:rPr>
          <w:rFonts w:ascii="Arial" w:hAnsi="Arial" w:cs="Arial"/>
          <w:color w:val="333333"/>
          <w:sz w:val="21"/>
          <w:szCs w:val="21"/>
        </w:rPr>
        <w:t> Старая карта/ Новая карта.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Дополнительные бонусы</w:t>
      </w:r>
      <w:r>
        <w:rPr>
          <w:rFonts w:ascii="Arial" w:hAnsi="Arial" w:cs="Arial"/>
          <w:color w:val="333333"/>
          <w:sz w:val="21"/>
          <w:szCs w:val="21"/>
        </w:rPr>
        <w:t> – бонусы, рассчитанные Партнером/ Банком-партнером и начисленные Участнику ПЛ в соответствии с Программой «Партнер-Газпромнефть», либо иной программой изложенной на сайте Партнера/ Банка-партнера. Участник может использовать Дополнительные бонусы в соответствии с настоящими Правилами участия 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Акционные бонусы </w:t>
      </w:r>
      <w:r>
        <w:rPr>
          <w:rFonts w:ascii="Arial" w:hAnsi="Arial" w:cs="Arial"/>
          <w:color w:val="333333"/>
          <w:sz w:val="21"/>
          <w:szCs w:val="21"/>
        </w:rPr>
        <w:t>– бонусы, начисленные Участнику в рамках маркетинговых инициатив/программ/акций, проводимых Организатором/Партнером/Банком-партнером каждым в отдельности или совместно. Участник может использовать Акционные бонусы в соответствии с Правилами участия в ПЛ в течение 3 (трех) лет с даты их начисления, если иной, более короткий срок не предусмотрен условиями конкретной инициативы/ программы/акции. Информация о порядке начисления/расходования Акционных бонусов доводится до сведения Участников путем размещения условий Акции на Интернет-сайте Организатора/Партнера/Банка-партнера, АЗС либо иными способами, предусмотренными Правилами конкретной инициативы/ программы/акции.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Бонусы от Партнеров</w:t>
      </w:r>
      <w:r>
        <w:rPr>
          <w:rFonts w:ascii="Arial" w:hAnsi="Arial" w:cs="Arial"/>
          <w:color w:val="333333"/>
          <w:sz w:val="21"/>
          <w:szCs w:val="21"/>
        </w:rPr>
        <w:t> – Дополнительные бонусы/ Акционные бонусы.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Банковская карта</w:t>
      </w:r>
      <w:r>
        <w:rPr>
          <w:rFonts w:ascii="Arial" w:hAnsi="Arial" w:cs="Arial"/>
          <w:color w:val="333333"/>
          <w:sz w:val="21"/>
          <w:szCs w:val="21"/>
        </w:rPr>
        <w:t xml:space="preserve"> – расчетная (дебетовая) банковская карта, выпущенная на имя клиента или его уполномоченного представителя на основании договора об открытии счета и карты и предназначенная для совершения операций ее Держателем в пределах установленной Банком суммы денежных средств (расходного лимита), расчеты по которой осуществляются за счет денежных средств клиента, находящихся на его банковском счете / расчетная (дебетовая) банковская карта с предоставлением кредита в форме овердрафта, выпущенная на имя клиента или его уполномоченного представителя на основании договора об открытии банковского счета, об эмиссии и использовании международных банковских карт ГПБ (АО), предназначенная для совершения операций ее Держателем в пределах установленной Банком суммы денежных средств (платежного лимита), расчеты по которой осуществляются за счет денежных средств клиента, находящихся на счете карты, или кредита, предоставляемого Банком клиенту в соответствии с договором о предоставлении кредита в форме овердрафта с использованием банковских карт ГПБ (АО) при недостаточности или </w:t>
      </w:r>
      <w:r>
        <w:rPr>
          <w:rFonts w:ascii="Arial" w:hAnsi="Arial" w:cs="Arial"/>
          <w:color w:val="333333"/>
          <w:sz w:val="21"/>
          <w:szCs w:val="21"/>
        </w:rPr>
        <w:lastRenderedPageBreak/>
        <w:t>отсутствии на банковском счете денежных средств (овердрафт), и позволяющая участвовать ее Держателю – физическому лицу в ПЛ, в том числе идентифицировать его как Участника при совершении операций в торговых точках Организатора и Партнеров. Порядок выдачи и обслуживания Банковской карты определяется Банком-партнером и регламентируется документами Банка-партнера. К Банковским картам применяются все положения настоящих Правил, применяемые к Картам, если иное не определено регламентирующими документами Банка-партнера. В случае приостановления ПЛ или ее прекращения Банковская карта обслуживается Банком-партнером до окончания ее срока действия, при этом участие держателя Банковской карты в ПЛ прекращается с момента прекращения/ приостановления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Статус Участника —</w:t>
      </w:r>
      <w:r>
        <w:rPr>
          <w:rFonts w:ascii="Arial" w:hAnsi="Arial" w:cs="Arial"/>
          <w:color w:val="333333"/>
          <w:sz w:val="21"/>
          <w:szCs w:val="21"/>
        </w:rPr>
        <w:t> уровень активности Участника в ПЛ. С ростом статуса повышается и размер основного бонусного вознаграждения Участнику, для сохранения статуса необходимо постоянно совершать покупки (за исключением неснижаемого статуса). Статус участника подтверждается или изменяется в зависимости от суммы покупок, совершенных участником в предыдущем месяце и учитываемых в ПЛ. При приобретении Карты ПЛ ей присваивается неснижаемый «Серебряный» статус, подтверждать его определенной суммой покупок в течение месяца не требуется. Для Участников – держателей международных расчетных банковских карт «Газпромбанк – Газпромнефть» изначально устанавливается неснижаемый Статус Участника – «Золотой». У каждого Партнера могут быть свои пороги по статусам.</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Квалификационная сумма</w:t>
      </w:r>
      <w:r>
        <w:rPr>
          <w:rFonts w:ascii="Arial" w:hAnsi="Arial" w:cs="Arial"/>
          <w:color w:val="333333"/>
          <w:sz w:val="21"/>
          <w:szCs w:val="21"/>
        </w:rPr>
        <w:t> – сумма покупок товаров Участником ПЛ с использованием Карты в сети АЗС «Газпромнефть» в течение календарного месяца (с 1-го по последнее число месяца), оплаченных денежными средствами в валюте РФ (в рублях), учитываемая при автоматическом расчете Статуса Участника на следующий календарный месяц. Покупки товаров за бонусы (с использованием бонусов  для получения скидки) при расчете квалификационной суммы не учитываются.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Бонусный баланс</w:t>
      </w:r>
      <w:r>
        <w:rPr>
          <w:rFonts w:ascii="Arial" w:hAnsi="Arial" w:cs="Arial"/>
          <w:color w:val="333333"/>
          <w:sz w:val="21"/>
          <w:szCs w:val="21"/>
        </w:rPr>
        <w:t> – количество доступных к расходованию бонусов.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Товар </w:t>
      </w:r>
      <w:r>
        <w:rPr>
          <w:rFonts w:ascii="Arial" w:hAnsi="Arial" w:cs="Arial"/>
          <w:color w:val="333333"/>
          <w:sz w:val="21"/>
          <w:szCs w:val="21"/>
        </w:rPr>
        <w:t>– моторное топливо (в т.ч. бензины, дизельное топливо, сжиженный углеводородный газ), сопутствующие товары и услуги, товары собственной торговой марки, реализуемые под брендом «Сеть АЗС Газпромнефть», G-Drive, Drive-Café, ОПТИ.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2. Участие</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2.1. Участниками ПЛ могут быть только дееспособные физические лица,  в возрасте от  восемнадцати лет и старше.</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Для участия в ПЛ необходимо приобрести Новую Карту по ПЛ на АЗС «Газпромнефть» и активировать ее путем отправления СМС-сообщения об активации в порядке, указанном в информационных буклетах, выдаваемых при покупке Новых карт; либо оформить в Банке-Партнере Банковскую карту по программе «Партнер-Газпромнефть», дающую право ее владельцу на участие в ПЛ, и активировать бонусное приложение по ПЛ, совершив на АЗС покупку с использованием Банковской карты, как Карты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Предъявляя Карту Участника/Банковскую карту по программе «Партнер-Газпромнефть» для ее активации, получения информации о доступных бонусах, накопления или расходования бонусов, отправляя СМС-сообщение об активации Карты (для Новых карт), или заполняя анкету программы лояльности физических лиц «Нам По Пути» (для Старых карт), активируя бонусное приложение на Банковской карте путем совершения покупок на АЗС, Участник выражает свое согласие на участие в Программе лояльности физических лиц «Нам По Пути» в соответствии с настоящими Правилами, и  обязуется их  выполнять.</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2.2. Новая карта приобретается в торговых точках Организатора и Партнеров. Стоимость Новой карты указана на сайте </w:t>
      </w:r>
      <w:hyperlink r:id="rId4"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2.3. Банковская карта выдается Банком-партнером через свою сеть филиалов и дополнительных офисов в соответствии с установленным в Банке-партнере порядком.</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2.4. Активация Карты/ Банковской карты для расходования Бонусов/ Бонусов от Партнеров производится Организатором после получения ответного СМС-сообщения об успешной активации от Организатора/ либо после получения Организатором заполненной анкеты Участника/ либо после получения Банком-партнером заявления на получение Банковской карты и при первом использовании Карты/ Банковской карты Участником в сети Организатора или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На указанных лиц будет распространяться действие настоящих Правил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2.5. Идентификация Участника в ПЛ (владельца Новой карты) осуществляется по номеру мобильного телефона, с которого было отправлено сообщение об активации Карты. Ответственность за прохождение СМС-активации возлагается на Участника.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Идентификация Участника в ПЛ (владельца Старой карты/ Банковской карты) осуществляется по номеру мобильного телефона, который Участник указал в анкете Участника/ заявлении на получение Банковской карты.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2.6. Изменение номера мобильного телефона, который Участник указал в анкете Участника (для Старых карт), или в заявлении на получение Банковской карты, либо номера мобильного телефона с которого была пройдена СМС-активация (для Новых карт) возможно только посредством Личного кабинета на сайте </w:t>
      </w:r>
      <w:hyperlink r:id="rId5"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2.7. Карта приобретается Участником для личного использования. Всеми преимуществами бонусной Карты/ Банковской карты имеет право пользоваться только лицо, с номера телефона которого была проведена СМС-активация в программе лояльности/ либо лицо, указанное в анкете Участника/ лицо, указанное в заявлении на получение Банковской карты. Единовременное использование (предъявление при покупке товаров и услуг) более двух Карт и/или Банковских карт Участником не допускается. Увеличение размера скидки путем приобретения товара третьими лицам с использованием бонусной Карты/ Банковской карты не допускается. Передача Карты/ Банковской карты третьим лицам не допускается.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2.8. Информация о Партнерах, полный список акций и специальных предложений предоставляются на веб-сайте ПЛ в сети Интернет по адресу </w:t>
      </w:r>
      <w:hyperlink r:id="rId6" w:history="1">
        <w:r>
          <w:rPr>
            <w:rStyle w:val="a5"/>
            <w:rFonts w:ascii="Arial" w:hAnsi="Arial" w:cs="Arial"/>
            <w:color w:val="009CDE"/>
            <w:sz w:val="21"/>
            <w:szCs w:val="21"/>
          </w:rPr>
          <w:t>www.gpnbonus.ru</w:t>
        </w:r>
      </w:hyperlink>
      <w:r>
        <w:rPr>
          <w:rFonts w:ascii="Arial" w:hAnsi="Arial" w:cs="Arial"/>
          <w:color w:val="333333"/>
          <w:sz w:val="21"/>
          <w:szCs w:val="21"/>
        </w:rPr>
        <w:t> и на Интернет-сайтах Партнеров/ Банка-партнера.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2.9. Организатор вправе приостановить либо прекратить участие в ПЛ любого Участника без уведомления в случаях, если: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выявлены факты нарушения Участником настоящих Правил;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выявлены факты неправомерного использования Карты третьими лицами без ведома Участника;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имеются достаточные основания полагать, что посредством Карты/ Банковской карты осуществляются мошеннические операции, связанные с участием в ПЛ и неправомерным получением Участником Бонусов/ Бонусов от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Участник не предъявляет Карту/ Банковскую карту для накопления или расходования бонусов в течение трех лет от даты последнего предъявления.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2.10. Участник вправе прекратить свое участие в ПЛ в любое время путем направления Организатору письменного уведомления о прекращении участия. До направления уведомления он имеет право использовать накопленные бонусы в полном объеме. С момента получения Организатором уведомления Карта блокируется, участие в ПЛ Участника прекращается, а неиспользованные бонусы аннулируются.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2.11. Участник вправе в любой момент закрыть Банковскую карту и прекратить свое участие в ПЛ путем обращения в Банк-партнер. До обращения в Банк Участник имеет право использовать накопленные бонусы в полном объеме. Закрытие Банковской карты проводится в соответствии с установленным в Банке-партнере порядком.  С момента обращения Участника с заявлением на закрытие Банковской карты в Банк-партнер неиспользованные бонусы по данной карте аннулируются.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2.12. Карта/ Банковская карта действительна в течение срока существования ПЛ или до любой другой даты прекращения участия в ПЛ согласно настоящим Правилам участия.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2.13. С перечнем АЗС, на которых действует ПЛ, можно ознакомиться на сайте </w:t>
      </w:r>
      <w:hyperlink r:id="rId7" w:history="1">
        <w:r>
          <w:rPr>
            <w:rStyle w:val="a5"/>
            <w:rFonts w:ascii="Arial" w:hAnsi="Arial" w:cs="Arial"/>
            <w:color w:val="009CDE"/>
            <w:sz w:val="21"/>
            <w:szCs w:val="21"/>
          </w:rPr>
          <w:t>www.gpnbonus.ru</w:t>
        </w:r>
      </w:hyperlink>
      <w:r>
        <w:rPr>
          <w:rFonts w:ascii="Arial" w:hAnsi="Arial" w:cs="Arial"/>
          <w:color w:val="333333"/>
          <w:sz w:val="21"/>
          <w:szCs w:val="21"/>
        </w:rPr>
        <w:t> в разделе «Наши АЗС».</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3. Начисление бонусов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3.1. Для начисления бонусов необходимо предъявлять Карту/ Банковскую карту кассиру перед или в процессе оформления покупки, но до выдачи кассового чека. Начисление бонусов производится при оплате товара наличными денежными средствами или банковской картой.</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3.2. При совершении покупки (товаров или услуг) у Организатор или Партнера/ Банка-партнера Участнику ПЛ начисляются бонусы в соответствии с пунктами 3.3 — 3.9 настоящих Правил. При начислении бонусов происходит округление суммы бонусов по математическим правилам до двух знаков после запятой.</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3.3. Размер начисляемых бонусов определяется Статусом карты, действующим в момент совершения покупки. Статус  Карты/Банковской карты зависит от суммы покупок с использованием Карты/Банковской карты за предыдущий месяц (Квалификационной суммы).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Размер начисляемых бонусов в зависимости от статуса Карты/Банковской карты приведен в Приложении №2 к настоящим Правилам и на сайте www.gpnbonus.ru в разделе «Как накопить бонусы».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3.4. Ограничения по начислению бонусов изложены в Приложении №1 к настоящим Правилам, и представлены на сайте </w:t>
      </w:r>
      <w:hyperlink r:id="rId8" w:history="1">
        <w:r>
          <w:rPr>
            <w:rStyle w:val="a5"/>
            <w:rFonts w:ascii="Arial" w:hAnsi="Arial" w:cs="Arial"/>
            <w:color w:val="009CDE"/>
            <w:sz w:val="21"/>
            <w:szCs w:val="21"/>
          </w:rPr>
          <w:t>www.gpnbonus.ru</w:t>
        </w:r>
      </w:hyperlink>
      <w:r>
        <w:rPr>
          <w:rFonts w:ascii="Arial" w:hAnsi="Arial" w:cs="Arial"/>
          <w:color w:val="333333"/>
          <w:sz w:val="21"/>
          <w:szCs w:val="21"/>
        </w:rPr>
        <w:t> в разделе «Как накопить бонусы»). Расчет начисленных бонусов проводится при предоставлении Карты/ Банковской карты на терминале в торговой сети Организатора или Партнера/ Банка-партнера (кроме использования бонусов для получения скидки).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3.5. Партнеры в ПЛ могут дополнительно начислять Участникам бонусы/ Дополнительные бонусы/ Акционные бонусы при совершаемых Участником покупках по ставкам, определенным Партнером.</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3.6. Условия повышения Статуса Участника в ПЛ и соответствующие Статусам размеры начисляемых бонусов определены в Приложении № 2 к настоящим Правилам и размещены на сайте </w:t>
      </w:r>
      <w:hyperlink r:id="rId9"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3.7. Для начисления бонусов Участник должен уведомить Партнера непосредственно перед или в процессе оформления покупки, получением услуги, но до выдачи кассового чека, о том, что данная покупка или приобретение услуги являются сделкой в рамках ПЛ, и предъявить свою Карту/ Банковскую карту на кассовом терминале. Организатор не несет ответственности за несовершение операций по начислению бонусов в том случае, если Участник своевременно не известил Партнера о том, что сделка осуществляется в рамках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3.8. Начисленные бонусы доступны для использования в рамках ПЛ, по которой они были приняты. Бонусы, начисленные на Карту за покупки на АЗС, доступны для расходования сразу же после их начисления. Дополнительные бонусы, начисленные на Банковскую карту по программе «Партнер-Газпромнефть», доступны для использования по истечении 24-часов с момента их начисления.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3.9. Начисленные бонусы и права, предоставленные Участнику, не могут быть проданы Участником, переданы, уступлены другому лицу или использованы иным способом, кроме как в соответствии с настоящими Правилами.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3.10. При проведении на АЗС «Газпромнефть» или Партнеров специальных акций (стимулирующих мероприятий), размеры и условия начисления/расходования бонусов и/ Акционных бонусов/ Дополнительных бонусов при использовании Участником Карты ПЛ при совершении покупок товаров (иных сделок), предусмотренных акцией, выполнении иных условий акции, оговариваются в условиях (правилах) по каждой акции отдельно. В случае, когда покупка товаров с Картой ПЛ соответствует условиям 2-х и более действующих акций, начисление бонусов происходит в соответствии с правилами акций. Если правилами акции не предусмотрено иное, бонусы по различным акциям не суммируются. Правилами акций (стимулирующих мероприятий) могут быть предусмотрены различные условия по начислению бонусов по Старым и Новым картам ПЛ. </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3.11. В соответствии с Федеральным законом об охране здоровья граждан от воздействия окружающего табачного дыма и последствий табака от 23.02.2013 на АЗС «Газпромнефть» в рамках  программы лояльности «Нам По Пути» запрещается начислять бонусы на табачную продукцию и реализовывать табачную продукцию со скидкой за счет суммы накопленных бонусов на Карте; в Квалификационную сумму стоимость приобретенной табачной продукции не входит и при определении статуса Карты покупки табачной продукции не учитываются.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3.12. Порядок расчёта бонусов, размещённый на сайте </w:t>
      </w:r>
      <w:hyperlink r:id="rId10" w:history="1">
        <w:r>
          <w:rPr>
            <w:rStyle w:val="a5"/>
            <w:rFonts w:ascii="Arial" w:hAnsi="Arial" w:cs="Arial"/>
            <w:color w:val="009CDE"/>
            <w:sz w:val="21"/>
            <w:szCs w:val="21"/>
          </w:rPr>
          <w:t>www.gpnbonus.ru</w:t>
        </w:r>
      </w:hyperlink>
      <w:r>
        <w:rPr>
          <w:rFonts w:ascii="Arial" w:hAnsi="Arial" w:cs="Arial"/>
          <w:color w:val="333333"/>
          <w:sz w:val="21"/>
          <w:szCs w:val="21"/>
        </w:rPr>
        <w:t> и в иных информационных материалах Организатора и Партнёра/ Банка-партнера, является примерным. По запросу Участника ему может быть предоставлена более подробная информация о порядке начисления бонусов.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4. Использование начисленных бонусов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4.1. Для использования бонусов Участнику необходимо предъявить Карту/ Банковскую карту кассиру непосредственно перед или в процессе оформления покупки, но до выдачи кассового чека.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Бонусы доступны для использования только по Картам/Банковским картам, прошедшим активацию в порядке, предусмотренном настоящими Правилами.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4.2. Для использования начисленных бонусов Участник ПЛ должен предъявить Карту Участника/ Банковскую карту на кассовом терминале АЗС, и проинформировать кассира о своем желании получить скидку на сумму накопленных бонусов при оплате товаров и услуг.</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4.3. Участник вправе получить скидку в соответствии с текущим Бонусным балансом на полную стоимость товаров/ услуг, имеющихся на момент покупки у Организатора или в торговых точках Партнеров ПЛ (с учетом исключений, предусмотренных законодательством РФ, и ограничений в рамках настоящей ПЛ и проводимых в сети АЗС стимулирующих мероприятий, условия которых размещаются на сайте </w:t>
      </w:r>
      <w:hyperlink r:id="rId11"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С доступным Бонусным балансом Участник может ознакомиться на Интернет-сайте ПЛ по адресу: </w:t>
      </w:r>
      <w:hyperlink r:id="rId12" w:history="1">
        <w:r>
          <w:rPr>
            <w:rStyle w:val="a5"/>
            <w:rFonts w:ascii="Arial" w:hAnsi="Arial" w:cs="Arial"/>
            <w:color w:val="009CDE"/>
            <w:sz w:val="21"/>
            <w:szCs w:val="21"/>
          </w:rPr>
          <w:t>www.gpnbonus.ru</w:t>
        </w:r>
      </w:hyperlink>
      <w:r>
        <w:rPr>
          <w:rFonts w:ascii="Arial" w:hAnsi="Arial" w:cs="Arial"/>
          <w:color w:val="333333"/>
          <w:sz w:val="21"/>
          <w:szCs w:val="21"/>
        </w:rPr>
        <w:t> в разделе «Личный кабинет».</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4.4. Начисленные бонусы могут быть использованы только для приобретения товаров и/или услуг, реализуемых в сети Партнеров и  Организатора. При использовании бонусов для получения скидки на покупку начисление бонусов не производится. Стоимость товара, оплаченного со скидкой, в Квалификационную сумму не включается.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4.5. Организатор оставляет за собой право установить специальные условия по расходованию Акционных бонусов/ Дополнительных бонусов, начисленных при проведении маркетинговых инициатив/ программ/ акций, в т.ч. в части срока их использования. В случае неиспользования Акционных бонусов/ Дополнительных бонусов Участником в установленный Организатором срок – они аннулируются.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w:t>
      </w:r>
      <w:r>
        <w:rPr>
          <w:rStyle w:val="a4"/>
          <w:rFonts w:ascii="Arial" w:hAnsi="Arial" w:cs="Arial"/>
          <w:color w:val="333333"/>
          <w:sz w:val="21"/>
          <w:szCs w:val="21"/>
        </w:rPr>
        <w:t>5. Замена и Восстановление Карты/ Банковской карты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5.1. В случае утери или физической поломки Карты Организатор по  уведомлению Участника блокирует операции по Карте (в соответствии с п.8.7.). Для организации переноса Бонусного баланса, в порядке, предусмотренном п. 5.2. настоящих Правил, Участнику  необходимо приобрести Новую карту.</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5.2. Перенос Бонусного баланса производится на основании письменного заявления Участника/ либо на сайте </w:t>
      </w:r>
      <w:hyperlink r:id="rId13" w:history="1">
        <w:r>
          <w:rPr>
            <w:rStyle w:val="a5"/>
            <w:rFonts w:ascii="Arial" w:hAnsi="Arial" w:cs="Arial"/>
            <w:color w:val="009CDE"/>
            <w:sz w:val="21"/>
            <w:szCs w:val="21"/>
          </w:rPr>
          <w:t>www.gpnbonus.ru</w:t>
        </w:r>
      </w:hyperlink>
      <w:r>
        <w:rPr>
          <w:rFonts w:ascii="Arial" w:hAnsi="Arial" w:cs="Arial"/>
          <w:color w:val="333333"/>
          <w:sz w:val="21"/>
          <w:szCs w:val="21"/>
        </w:rPr>
        <w:t> в разделе «Личный кабинет»/ либо, при условии наличия двух работоспособных карт, на терминальном оборудовании на АЗС. При совершении операции переноса Бонусного баланса осуществляется автоматический перенос всей информации по Карте (Статус Участника, Статус Карты, квалификационная сумма, история покупок).</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5.3. В случае если одна из двух карт, которые участвуют в процедуре переноса бонусного баланса, проходила процедуру объединения в текущем календарном месяце, то операция объединения посредством личного кабинета на сайте </w:t>
      </w:r>
      <w:hyperlink r:id="rId14" w:history="1">
        <w:r>
          <w:rPr>
            <w:rStyle w:val="a5"/>
            <w:rFonts w:ascii="Arial" w:hAnsi="Arial" w:cs="Arial"/>
            <w:color w:val="009CDE"/>
            <w:sz w:val="21"/>
            <w:szCs w:val="21"/>
          </w:rPr>
          <w:t>www.gpnbonus.ru</w:t>
        </w:r>
      </w:hyperlink>
      <w:r>
        <w:rPr>
          <w:rFonts w:ascii="Arial" w:hAnsi="Arial" w:cs="Arial"/>
          <w:color w:val="333333"/>
          <w:sz w:val="21"/>
          <w:szCs w:val="21"/>
        </w:rPr>
        <w:t>, в мобильном приложении «Сеть АЗС «Газпромнефть», в мессенджерах Viber и Telegram будет недоступна.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5.4. Замена и перевыпуск Банковской карты осуществляется в установленном в Банке-партнере порядке при обращении держателя Банковской карты в Банк. Восстановление Бонусного баланса, статуса участника осуществляется в течение 7 (семи) рабочих дней с даты активации перевыпущенной Банковской карты на АЗС.</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5.5. Гарантийный срок службы Карты составляет 14 (четырнадцать) календарных дней с момента ее приобретения.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5.6. В случае выхода из строя Карты (брак карты), в течение гарантийного срока, Карта повторно предоставляется Организатором Участнику бесплатно.  Перенос бонусов осуществляется в порядке, указанном в п. 5.2. настоящих Правил.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xml:space="preserve">5.7. Если клиент обратился к Организатору с требованием о замене неработающей Карты в течение 14 календарных дней в связи с имеющимися на ней дефектами  от механического </w:t>
      </w:r>
      <w:r>
        <w:rPr>
          <w:rFonts w:ascii="Arial" w:hAnsi="Arial" w:cs="Arial"/>
          <w:color w:val="333333"/>
          <w:sz w:val="21"/>
          <w:szCs w:val="21"/>
        </w:rPr>
        <w:lastRenderedPageBreak/>
        <w:t>воздействия (Карта сломана, деформирована либо загрязнена), обмен Карты не производится.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В случае выявления недостатков в работе Карты по истечении гарантийного срока, обмен карты производится бесплатно, если будет установлено, что дефекты карты возникли до передачи её Участнику либо по причинам, возникшим до этого момента (заводской брак карты).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5.8. Восстановление Карты Участника, Бонусный баланс которой перенесён на Новую карту, невозможно.</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6. Бонусный баланс Карты/ Банковской карты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6.1. Участник ПЛ может проверить Бонусный баланс своей Карты/ Банковской карты следующими способами: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6.1.1. Кассовый чек при оформлении покупки;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6.1.2. В личном кабинете на сайте </w:t>
      </w:r>
      <w:hyperlink r:id="rId15"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6.1.3. По телефону Единого центра поддержки клиентов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6.2. Срок действия бонусов составляет 3 (три) года с даты их начисления.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Бонусы доступны для расходования в течение указанного выше срока. По истечении трех лет с даты начисления неиспользованные Участником бонусы аннулируются.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6.3. В случае неиспользования Участником Карты/Банковской карты, по истечении 3-х лет с даты последнего начисления бонусов на Карту/ Банковскую карту, бонусный баланс Карты/Банковской карты обнуляется. При этом Карта остается активной. Возобновление покупок с использованием Карты/Банковской карты, начисление и использование бонусов доступно в любой момент в течение срока действия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7. Участие в акциях</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7.1. Для участия в акциях в соответствии с Правилами необходимо предъявить Карту/ Банковскую карту кассиру перед оформлением покупки или оказанием услуги в сети Партнеров и Организатора.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7.2. О проходящих акциях и персональных предложениях Участник программы может узнать:</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7.2.1. Из информации, размещенной на кассовом чеке;</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7.2.2. На Сайте </w:t>
      </w:r>
      <w:hyperlink r:id="rId16" w:history="1">
        <w:r>
          <w:rPr>
            <w:rStyle w:val="a5"/>
            <w:rFonts w:ascii="Arial" w:hAnsi="Arial" w:cs="Arial"/>
            <w:color w:val="009CDE"/>
            <w:sz w:val="21"/>
            <w:szCs w:val="21"/>
          </w:rPr>
          <w:t>www.gpnbonus.ru</w:t>
        </w:r>
      </w:hyperlink>
      <w:r>
        <w:rPr>
          <w:rFonts w:ascii="Arial" w:hAnsi="Arial" w:cs="Arial"/>
          <w:color w:val="333333"/>
          <w:sz w:val="21"/>
          <w:szCs w:val="21"/>
        </w:rPr>
        <w:t> об общих акциях, а также в личном кабинете о персональных предложениях, действительных только для Участника;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7.2.3. В Едином центре поддержки клиентов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7.2.4. Через информационную рассылку (e-mаil, СМС-сообщение, mms-сообщение).</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7.2.5. Начисление/расходование бонусов Участнику ПЛ, принимающему участие в акциях/стимулирующих мероприятиях, проводимых в сети АЗС «Газпромнефть» и Партнеров, осуществляется в соответствии с правилами конкретных акций/стимулирующих мероприятий с учетом положений п. 3.10 настоящих Правил.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Style w:val="a4"/>
          <w:rFonts w:ascii="Arial" w:hAnsi="Arial" w:cs="Arial"/>
          <w:color w:val="333333"/>
          <w:sz w:val="21"/>
          <w:szCs w:val="21"/>
        </w:rPr>
        <w:t>8. Иные условия</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 Организатор вправе в одностороннем порядке вносить изменения в настоящие Правила участия в программе лояльности, в том числе изменять условия и ставки предоставления скидок и начисления бонусов.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Организатор оставляет за собой право аннулировать неправомерно начисленные бонусы, изменять состав Партнеров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8.2. Партнер/ Банк-партнер по согласованию с Организатором вправе изменять Программу «Партнер-Газпромнефть» в части расчета Бонусов от Партнеров.</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8.3. По техническим причинам (отказ или сбой в работе каналов связи, перебои в электропитании, а также в иных случаях технического и/или технологического сбоя работы оборудования и программного обеспечения) Организатор имеет право временно приостановить выполнение операций по Карте, с соответствующим информированием Участников на АЗС «Газпромнефть» и/или на сайте </w:t>
      </w:r>
      <w:hyperlink r:id="rId17"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8.4. Организатор обязан информировать Участников о вносимых изменениях в срок не позднее 7 (семи) календарных дней до вступления изменений в силу путем размещения соответствующих изменений на Интернет-сайте </w:t>
      </w:r>
      <w:hyperlink r:id="rId18"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Продолжая использовать Карту/ Банковскую карту после внесения изменений, Участник дает свое полное согласие на изменения, внесенные Организатором в ПЛ.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8.5. Участник, подписывая анкету, в соответствии с действующим законодательством Российской Федерации, предоставляет Организатору право в рамках и целях ПЛ хранить, обрабатывать и использовать свои персональные данные, указанные им в анкете.</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Участник, активируя Карту путем отправления СМС-сообщения об активации/ подписывая заявление на получение Банковской карты, в соответствии с действующим законодательством Российской Федерации, предоставляет Организатору право в рамках и целях ПЛ хранить, обрабатывать и использовать дату рождения (ДД.ММ) и номер телефона, указанные им в заявлении на получение Банковской карты, и при регистрации в ПЛ путем СМС-сообщения об активации Карты.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 xml:space="preserve">Активируя Карту/Банковскую карту по ПЛ, Участник также предоставляет Организатору согласие на получение любой информации о ПЛ на указанные в анкете/ заявлении на получение Банковской карты каналы коммуникации, а также на номер телефона, с которого </w:t>
      </w:r>
      <w:r>
        <w:rPr>
          <w:rFonts w:ascii="Arial" w:hAnsi="Arial" w:cs="Arial"/>
          <w:color w:val="333333"/>
          <w:sz w:val="21"/>
          <w:szCs w:val="21"/>
        </w:rPr>
        <w:lastRenderedPageBreak/>
        <w:t>было отправлено СМС-сообщение об активации Карты. Участник может отказаться от получения рассылок в любое время, направив Организатору уведомление о том, что он не хотел бы получать информацию по какому-либо каналу связи путем подачи письменного заявления Организатору либо через Личный кабинет на сайте  Интернет-сайте </w:t>
      </w:r>
      <w:hyperlink r:id="rId19"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8.6. Ответственность Организатора в отношении предоставляемых в рамках ПЛ товаров и услуг и соответствующие гарантийные обязательства ограничены требованиями законодательства Российской Федерации.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8.7. Организатор не несёт ответственности за сохранность начисленных бонусов, в случае утери Карты/ Банковской карты Участником, или её кражи третьими лицами, если Участник не уведомил Организатора об утере Карты/ Банковской карты. Блокировка операций по Карте/ Банковской карте производится Организатором в течение 24 часов после получения уведомления от Участника.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8.8. Организатор оставляет за собой право приостановить или прекратить ПЛ в любое время с обязательным уведомлением Участников. Уведомление о прекращении ПЛ должно быть осуществлено не менее чем за 2 (два) месяца до окончания программы.</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8.9. Организатор не несет ответственности за приостановку или прекращение ПЛ в отношении любого Участника, включая, но не ограничиваясь, ответственность за начисленные бонусы Участника с момента приостановки или прекращения ПЛ. При этом подлежат исполнению обязательства, принятые Организатором до момента прекращения им действия ПЛ в отношении данного Участника.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8.10. Партнеры/ Банк-партнер не уполномочены представлять, делать заявления или давать гарантию от имени Организатора, помимо соответствующих полномочий, предусмотренных настоящими Правилами или иными документами, согласованными с Организатором. Организатор не берет на себя обязательств в отношении таких заявлений или гарантий.</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8.11. Уведомление считается сделанным от имени Организатор Участнику, если оно отправлено на почтовый или электронный адрес Участника, а также, если оно сделано по телефону или по СМС-сообщению на номер, указанный в анкете/ при СМС-активации в программе/ в заявлении на получение Банковской карты или размещено на сайте </w:t>
      </w:r>
      <w:hyperlink r:id="rId20" w:history="1">
        <w:r>
          <w:rPr>
            <w:rStyle w:val="a5"/>
            <w:rFonts w:ascii="Arial" w:hAnsi="Arial" w:cs="Arial"/>
            <w:color w:val="009CDE"/>
            <w:sz w:val="21"/>
            <w:szCs w:val="21"/>
          </w:rPr>
          <w:t>www.gpnbonus.ru</w:t>
        </w:r>
      </w:hyperlink>
      <w:r>
        <w:rPr>
          <w:rFonts w:ascii="Arial" w:hAnsi="Arial" w:cs="Arial"/>
          <w:color w:val="333333"/>
          <w:sz w:val="21"/>
          <w:szCs w:val="21"/>
        </w:rPr>
        <w:t>.</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8.12. Участники, принимающие участие в специальных предложениях и акциях Программы, должны ознакомиться с правилами данных предложений и акций, размещенными на сайте </w:t>
      </w:r>
      <w:hyperlink r:id="rId21" w:history="1">
        <w:r>
          <w:rPr>
            <w:rStyle w:val="a5"/>
            <w:rFonts w:ascii="Arial" w:hAnsi="Arial" w:cs="Arial"/>
            <w:color w:val="009CDE"/>
            <w:sz w:val="21"/>
            <w:szCs w:val="21"/>
          </w:rPr>
          <w:t>www.gpnbonus.ru</w:t>
        </w:r>
      </w:hyperlink>
      <w:r>
        <w:rPr>
          <w:rFonts w:ascii="Arial" w:hAnsi="Arial" w:cs="Arial"/>
          <w:color w:val="333333"/>
          <w:sz w:val="21"/>
          <w:szCs w:val="21"/>
        </w:rPr>
        <w:t>, и следовать им.</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8.13. В случае если спор между Организатором и/или Партнерами/ Банком-партнером, с одной стороны, и Участником, с другой стороны, не может быть разрешен в соответствии с настоящими Правилами, он разрешается в соответствии с действующим законодательством Российской Федерации.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lastRenderedPageBreak/>
        <w:t>8.14. Организатор не несет ответственности за неначисление бонусов по ПЛ, в случае если Участник своевременно не предъявил Карту/ Банковскую карту. Под своевременным предъявлением подразумевается предъявление Карты/ Банковской карты до момента выдачи кассового чека на АЗС в соответствии с настоящими Правилами.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8.15. В рамках программы лояльности «Нам По Пути» для Участников Организатор проводит собственные адресные акции и адресные акции от Партнеров/ Банка-партнера.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8.16. В случае частичного /полного возврата товара, сумма бонусов ранее начисленных на сумму возвращенного товара  аннулируется. Бонусы начисляются на сумму фактически произведенной покупки товара.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8.17. Если сумма бонусов на Бонусном балансе Участника окажется недостаточной для полного списания ранее начисленных бонусов за возвращаемый товар, то после проведения операции возврата Бонусный баланс становится отрицательным.</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8.18. В случае если Участником внесена предоплата и при заправке не получен весь оплаченный объем топлива, осуществляется перерасчет между суммой внесенной предоплаты и фактическим объемом заправки. При этом размер начисленных бонусов пересчитывается в соответствии с фактической суммой отпущенного для заправки топлива.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8.19. Все вопросы между Участником и Организатором в части выполнения Организатором своих обязательств перед Участниками, предусмотренных настоящими Правилами, решаются напрямую между Участником и Организатором без участия Партнера/ Банка-партнера.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8.20. Все вопросы, между Участником и Партнером/ Банком-партнером, в части выполнения Партнером/ Банком-партнером своих обязательств перед Участниками, предусмотренных настоящими Правилами, решаются напрямую между Участником и Партнером/ Банком-партнером без участия Организатора.</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8.21. Внесение даты рождения Участника в систему осуществляется посредством личного кабинета на сайте www.gpnbonus.ru. Изменение даты рождения Участника допускается через  личный кабинет на сайте www.gpnbonus.ru не более 1 (одного) раза в год.</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8.22. Следующие Приложения являются неотъемлемыми частями настоящих Правил:</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Приложение 1.  Ограничения по начислению и использованию бонусов по программе лояльности «Нам По Пути»</w:t>
      </w:r>
    </w:p>
    <w:p w:rsidR="00B35AF1" w:rsidRDefault="00B35AF1" w:rsidP="00B35AF1">
      <w:pPr>
        <w:pStyle w:val="a3"/>
        <w:shd w:val="clear" w:color="auto" w:fill="FFFFFF"/>
        <w:spacing w:before="240" w:beforeAutospacing="0" w:after="240" w:afterAutospacing="0" w:line="336" w:lineRule="atLeast"/>
        <w:rPr>
          <w:rFonts w:ascii="Arial" w:hAnsi="Arial" w:cs="Arial"/>
          <w:color w:val="333333"/>
          <w:sz w:val="21"/>
          <w:szCs w:val="21"/>
        </w:rPr>
      </w:pPr>
      <w:r>
        <w:rPr>
          <w:rFonts w:ascii="Arial" w:hAnsi="Arial" w:cs="Arial"/>
          <w:color w:val="333333"/>
          <w:sz w:val="21"/>
          <w:szCs w:val="21"/>
        </w:rPr>
        <w:t>Приложение 2.  Статусы Участников, квалификационные суммы для достижения статусов, размер начисляемых бонусов в зависимости от статусов по программе лояльности «Нам По Пути». </w:t>
      </w:r>
    </w:p>
    <w:p w:rsidR="001C5C53" w:rsidRDefault="001C5C53">
      <w:bookmarkStart w:id="0" w:name="_GoBack"/>
      <w:bookmarkEnd w:id="0"/>
    </w:p>
    <w:sectPr w:rsidR="001C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F1"/>
    <w:rsid w:val="001C5C53"/>
    <w:rsid w:val="00B3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96A69-3C5F-45A4-A916-ABC1A8A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5AF1"/>
    <w:rPr>
      <w:b/>
      <w:bCs/>
    </w:rPr>
  </w:style>
  <w:style w:type="character" w:styleId="a5">
    <w:name w:val="Hyperlink"/>
    <w:basedOn w:val="a0"/>
    <w:uiPriority w:val="99"/>
    <w:semiHidden/>
    <w:unhideWhenUsed/>
    <w:rsid w:val="00B35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nbonus.ru/" TargetMode="External"/><Relationship Id="rId13" Type="http://schemas.openxmlformats.org/officeDocument/2006/relationships/hyperlink" Target="http://www.gpnbonus.ru/" TargetMode="External"/><Relationship Id="rId18" Type="http://schemas.openxmlformats.org/officeDocument/2006/relationships/hyperlink" Target="http://www.gpnbonus.ru/" TargetMode="External"/><Relationship Id="rId3" Type="http://schemas.openxmlformats.org/officeDocument/2006/relationships/webSettings" Target="webSettings.xml"/><Relationship Id="rId21" Type="http://schemas.openxmlformats.org/officeDocument/2006/relationships/hyperlink" Target="http://www.gpnbonus.ru/" TargetMode="External"/><Relationship Id="rId7" Type="http://schemas.openxmlformats.org/officeDocument/2006/relationships/hyperlink" Target="http://www.gpnbonus.ru/" TargetMode="External"/><Relationship Id="rId12" Type="http://schemas.openxmlformats.org/officeDocument/2006/relationships/hyperlink" Target="http://www.gpnbonus.ru/" TargetMode="External"/><Relationship Id="rId17" Type="http://schemas.openxmlformats.org/officeDocument/2006/relationships/hyperlink" Target="http://www.gpnbonus.ru/" TargetMode="External"/><Relationship Id="rId2" Type="http://schemas.openxmlformats.org/officeDocument/2006/relationships/settings" Target="settings.xml"/><Relationship Id="rId16" Type="http://schemas.openxmlformats.org/officeDocument/2006/relationships/hyperlink" Target="http://www.gpnbonus.ru/" TargetMode="External"/><Relationship Id="rId20" Type="http://schemas.openxmlformats.org/officeDocument/2006/relationships/hyperlink" Target="http://www.gpnbonus.ru/" TargetMode="External"/><Relationship Id="rId1" Type="http://schemas.openxmlformats.org/officeDocument/2006/relationships/styles" Target="styles.xml"/><Relationship Id="rId6" Type="http://schemas.openxmlformats.org/officeDocument/2006/relationships/hyperlink" Target="http://www.gpnbonus.ru/" TargetMode="External"/><Relationship Id="rId11" Type="http://schemas.openxmlformats.org/officeDocument/2006/relationships/hyperlink" Target="http://www.gpnbonus.ru/" TargetMode="External"/><Relationship Id="rId5" Type="http://schemas.openxmlformats.org/officeDocument/2006/relationships/hyperlink" Target="http://www.gpnbonus.ru/" TargetMode="External"/><Relationship Id="rId15" Type="http://schemas.openxmlformats.org/officeDocument/2006/relationships/hyperlink" Target="http://www.gpnbonus.ru/" TargetMode="External"/><Relationship Id="rId23" Type="http://schemas.openxmlformats.org/officeDocument/2006/relationships/theme" Target="theme/theme1.xml"/><Relationship Id="rId10" Type="http://schemas.openxmlformats.org/officeDocument/2006/relationships/hyperlink" Target="http://www.gpnbonus.ru/" TargetMode="External"/><Relationship Id="rId19" Type="http://schemas.openxmlformats.org/officeDocument/2006/relationships/hyperlink" Target="http://www.gpnbonus.ru/" TargetMode="External"/><Relationship Id="rId4" Type="http://schemas.openxmlformats.org/officeDocument/2006/relationships/hyperlink" Target="http://www.gpnbonus.ru/" TargetMode="External"/><Relationship Id="rId9" Type="http://schemas.openxmlformats.org/officeDocument/2006/relationships/hyperlink" Target="http://www.gpnbonus.ru/" TargetMode="External"/><Relationship Id="rId14" Type="http://schemas.openxmlformats.org/officeDocument/2006/relationships/hyperlink" Target="http://www.gpnbonu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Калмыкова</dc:creator>
  <cp:keywords/>
  <dc:description/>
  <cp:lastModifiedBy>Ольга Калмыкова</cp:lastModifiedBy>
  <cp:revision>1</cp:revision>
  <dcterms:created xsi:type="dcterms:W3CDTF">2018-04-17T20:52:00Z</dcterms:created>
  <dcterms:modified xsi:type="dcterms:W3CDTF">2018-04-17T20:53:00Z</dcterms:modified>
</cp:coreProperties>
</file>