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838" w:rsidRPr="00047838" w:rsidRDefault="00047838" w:rsidP="00047838">
      <w:r w:rsidRPr="00047838">
        <w:t>1.ОБЩИЕ ПОЛОЖЕНИЯ</w:t>
      </w:r>
    </w:p>
    <w:p w:rsidR="00047838" w:rsidRPr="00047838" w:rsidRDefault="00047838" w:rsidP="00047838">
      <w:r w:rsidRPr="00047838">
        <w:t>1.</w:t>
      </w:r>
      <w:proofErr w:type="gramStart"/>
      <w:r w:rsidRPr="00047838">
        <w:t>1.Настоящие</w:t>
      </w:r>
      <w:proofErr w:type="gramEnd"/>
      <w:r w:rsidRPr="00047838">
        <w:t xml:space="preserve"> Правила Программы «Карта Wargaming» регулируют основные положения и условия участия в Программе.</w:t>
      </w:r>
    </w:p>
    <w:p w:rsidR="00047838" w:rsidRPr="00047838" w:rsidRDefault="00047838" w:rsidP="00047838">
      <w:r w:rsidRPr="00047838">
        <w:t>1.</w:t>
      </w:r>
      <w:proofErr w:type="gramStart"/>
      <w:r w:rsidRPr="00047838">
        <w:t>2.Программа</w:t>
      </w:r>
      <w:proofErr w:type="gramEnd"/>
      <w:r w:rsidRPr="00047838">
        <w:t xml:space="preserve"> действует с 25 февраля 2016 года.</w:t>
      </w:r>
    </w:p>
    <w:p w:rsidR="00047838" w:rsidRPr="00047838" w:rsidRDefault="00047838" w:rsidP="00047838">
      <w:r w:rsidRPr="00047838">
        <w:t>1.</w:t>
      </w:r>
      <w:proofErr w:type="gramStart"/>
      <w:r w:rsidRPr="00047838">
        <w:t>3.Правила</w:t>
      </w:r>
      <w:proofErr w:type="gramEnd"/>
      <w:r w:rsidRPr="00047838">
        <w:t xml:space="preserve"> Программы «Карта Wargaming» распространяют свое действие на всех без исключения Участников Программы. Участие в настоящей Программе является подтверждением надлежащего ознакомления и согласия Участника Программы со всеми положениями настоящих Правил.</w:t>
      </w:r>
    </w:p>
    <w:p w:rsidR="00047838" w:rsidRPr="00047838" w:rsidRDefault="00047838" w:rsidP="00047838">
      <w:r w:rsidRPr="00047838">
        <w:t>1.4.С целью обеспечения возможности своевременного ознакомления каждого Участника Программы с изменениями настоящих Правил текст Правил и изменений/дополнений к ним публикуется на сайте </w:t>
      </w:r>
      <w:hyperlink r:id="rId5" w:tgtFrame="_blank" w:history="1">
        <w:r w:rsidRPr="00047838">
          <w:rPr>
            <w:rStyle w:val="a3"/>
          </w:rPr>
          <w:t>https://ru.wargaming.net/shop/cardrules/</w:t>
        </w:r>
      </w:hyperlink>
      <w:r w:rsidRPr="00047838">
        <w:t>.</w:t>
      </w:r>
    </w:p>
    <w:p w:rsidR="00047838" w:rsidRPr="00047838" w:rsidRDefault="00047838" w:rsidP="00047838">
      <w:r w:rsidRPr="00047838">
        <w:t>1.</w:t>
      </w:r>
      <w:proofErr w:type="gramStart"/>
      <w:r w:rsidRPr="00047838">
        <w:t>5.Согласно</w:t>
      </w:r>
      <w:proofErr w:type="gramEnd"/>
      <w:r w:rsidRPr="00047838">
        <w:t xml:space="preserve"> условиям настоящих Правил к Участникам Программы могут применяться специальные правила, определенные дополнительными Программными документами.</w:t>
      </w:r>
    </w:p>
    <w:p w:rsidR="00047838" w:rsidRPr="00047838" w:rsidRDefault="00047838" w:rsidP="00047838">
      <w:r w:rsidRPr="00047838">
        <w:t>1.</w:t>
      </w:r>
      <w:proofErr w:type="gramStart"/>
      <w:r w:rsidRPr="00047838">
        <w:t>6.Программа</w:t>
      </w:r>
      <w:proofErr w:type="gramEnd"/>
      <w:r w:rsidRPr="00047838">
        <w:t xml:space="preserve"> является бессрочной и может быть прекращена Компанией в любой момент в соответствии с порядком и условиями, изложенными в разделе 7 настоящих Правил.</w:t>
      </w:r>
    </w:p>
    <w:p w:rsidR="00047838" w:rsidRPr="00047838" w:rsidRDefault="00047838" w:rsidP="00047838">
      <w:r w:rsidRPr="00047838">
        <w:t>2.ТЕРМИНЫ И ОПРЕДЕЛЕНИЯ</w:t>
      </w:r>
    </w:p>
    <w:p w:rsidR="00047838" w:rsidRPr="00047838" w:rsidRDefault="00047838" w:rsidP="00047838">
      <w:r w:rsidRPr="00047838">
        <w:t>2.</w:t>
      </w:r>
      <w:proofErr w:type="gramStart"/>
      <w:r w:rsidRPr="00047838">
        <w:t>1.Банк</w:t>
      </w:r>
      <w:proofErr w:type="gramEnd"/>
      <w:r w:rsidRPr="00047838">
        <w:t> — Акционерное Общество «Альфа-Банк» (Российская Федерация).</w:t>
      </w:r>
    </w:p>
    <w:p w:rsidR="00047838" w:rsidRPr="00047838" w:rsidRDefault="00047838" w:rsidP="00047838">
      <w:r w:rsidRPr="00047838">
        <w:t>2.</w:t>
      </w:r>
      <w:proofErr w:type="gramStart"/>
      <w:r w:rsidRPr="00047838">
        <w:t>2.Внутриигровая</w:t>
      </w:r>
      <w:proofErr w:type="gramEnd"/>
      <w:r w:rsidRPr="00047838">
        <w:t xml:space="preserve"> валюта – </w:t>
      </w:r>
      <w:proofErr w:type="spellStart"/>
      <w:r w:rsidRPr="00047838">
        <w:t>внутриигровая</w:t>
      </w:r>
      <w:proofErr w:type="spellEnd"/>
      <w:r w:rsidRPr="00047838">
        <w:t xml:space="preserve"> ценность, именуемая «Золото» или «Дублоны», используемая для покупок в Игре.</w:t>
      </w:r>
    </w:p>
    <w:p w:rsidR="00047838" w:rsidRPr="00047838" w:rsidRDefault="00047838" w:rsidP="00047838">
      <w:r w:rsidRPr="00047838">
        <w:t>2.</w:t>
      </w:r>
      <w:proofErr w:type="gramStart"/>
      <w:r w:rsidRPr="00047838">
        <w:t>3.Держатель</w:t>
      </w:r>
      <w:proofErr w:type="gramEnd"/>
      <w:r w:rsidRPr="00047838">
        <w:t xml:space="preserve"> Карты Wargaming – физическое лицо, участвующее в Программе, на имя которого была выпущена Карта Wargaming.</w:t>
      </w:r>
    </w:p>
    <w:p w:rsidR="00047838" w:rsidRPr="00047838" w:rsidRDefault="00047838" w:rsidP="00047838">
      <w:r w:rsidRPr="00047838">
        <w:t>2.</w:t>
      </w:r>
      <w:proofErr w:type="gramStart"/>
      <w:r w:rsidRPr="00047838">
        <w:t>4.ДКБО</w:t>
      </w:r>
      <w:proofErr w:type="gramEnd"/>
      <w:r w:rsidRPr="00047838">
        <w:t> - договор комплексного банковского обслуживания, заключенный между Банком и Держателем Карты Wargaming, в рамках которого Банк выпустил Карту Wargaming Держателю Карты Wargaming.</w:t>
      </w:r>
    </w:p>
    <w:p w:rsidR="00047838" w:rsidRPr="00047838" w:rsidRDefault="00047838" w:rsidP="00047838">
      <w:r w:rsidRPr="00047838">
        <w:t>2.</w:t>
      </w:r>
      <w:proofErr w:type="gramStart"/>
      <w:r w:rsidRPr="00047838">
        <w:t>5.Дополнительная</w:t>
      </w:r>
      <w:proofErr w:type="gramEnd"/>
      <w:r w:rsidRPr="00047838">
        <w:t xml:space="preserve"> Карта Wargaming - банковская карта, которая выпущена в качестве дополнительной к основной (первой) Карте.</w:t>
      </w:r>
    </w:p>
    <w:p w:rsidR="00047838" w:rsidRPr="00047838" w:rsidRDefault="00047838" w:rsidP="00047838">
      <w:r w:rsidRPr="00047838">
        <w:t>2.</w:t>
      </w:r>
      <w:proofErr w:type="gramStart"/>
      <w:r w:rsidRPr="00047838">
        <w:t>6.Игра</w:t>
      </w:r>
      <w:proofErr w:type="gramEnd"/>
      <w:r w:rsidRPr="00047838">
        <w:t> - интерактивные онлайн-игры «</w:t>
      </w:r>
      <w:proofErr w:type="spellStart"/>
      <w:r w:rsidRPr="00047838">
        <w:t>World</w:t>
      </w:r>
      <w:proofErr w:type="spellEnd"/>
      <w:r w:rsidRPr="00047838">
        <w:t xml:space="preserve"> </w:t>
      </w:r>
      <w:proofErr w:type="spellStart"/>
      <w:r w:rsidRPr="00047838">
        <w:t>of</w:t>
      </w:r>
      <w:proofErr w:type="spellEnd"/>
      <w:r w:rsidRPr="00047838">
        <w:t xml:space="preserve"> </w:t>
      </w:r>
      <w:proofErr w:type="spellStart"/>
      <w:r w:rsidRPr="00047838">
        <w:t>Tanks</w:t>
      </w:r>
      <w:proofErr w:type="spellEnd"/>
      <w:r w:rsidRPr="00047838">
        <w:t>», «</w:t>
      </w:r>
      <w:proofErr w:type="spellStart"/>
      <w:r w:rsidRPr="00047838">
        <w:t>World</w:t>
      </w:r>
      <w:proofErr w:type="spellEnd"/>
      <w:r w:rsidRPr="00047838">
        <w:t xml:space="preserve"> </w:t>
      </w:r>
      <w:proofErr w:type="spellStart"/>
      <w:r w:rsidRPr="00047838">
        <w:t>of</w:t>
      </w:r>
      <w:proofErr w:type="spellEnd"/>
      <w:r w:rsidRPr="00047838">
        <w:t xml:space="preserve"> </w:t>
      </w:r>
      <w:proofErr w:type="spellStart"/>
      <w:r w:rsidRPr="00047838">
        <w:t>Warships</w:t>
      </w:r>
      <w:proofErr w:type="spellEnd"/>
      <w:r w:rsidRPr="00047838">
        <w:t>» и «</w:t>
      </w:r>
      <w:proofErr w:type="spellStart"/>
      <w:r w:rsidRPr="00047838">
        <w:t>World</w:t>
      </w:r>
      <w:proofErr w:type="spellEnd"/>
      <w:r w:rsidRPr="00047838">
        <w:t xml:space="preserve"> </w:t>
      </w:r>
      <w:proofErr w:type="spellStart"/>
      <w:r w:rsidRPr="00047838">
        <w:t>of</w:t>
      </w:r>
      <w:proofErr w:type="spellEnd"/>
      <w:r w:rsidRPr="00047838">
        <w:t xml:space="preserve"> </w:t>
      </w:r>
      <w:proofErr w:type="spellStart"/>
      <w:r w:rsidRPr="00047838">
        <w:t>Tanks</w:t>
      </w:r>
      <w:proofErr w:type="spellEnd"/>
      <w:r w:rsidRPr="00047838">
        <w:t xml:space="preserve"> </w:t>
      </w:r>
      <w:proofErr w:type="spellStart"/>
      <w:r w:rsidRPr="00047838">
        <w:t>Blitz</w:t>
      </w:r>
      <w:proofErr w:type="spellEnd"/>
      <w:r w:rsidRPr="00047838">
        <w:t>».</w:t>
      </w:r>
    </w:p>
    <w:p w:rsidR="00047838" w:rsidRPr="00047838" w:rsidRDefault="00047838" w:rsidP="00047838">
      <w:r w:rsidRPr="00047838">
        <w:t>2.</w:t>
      </w:r>
      <w:proofErr w:type="gramStart"/>
      <w:r w:rsidRPr="00047838">
        <w:t>7.Игровой</w:t>
      </w:r>
      <w:proofErr w:type="gramEnd"/>
      <w:r w:rsidRPr="00047838">
        <w:t xml:space="preserve"> аккаунт - создаваемая Участником Программы и принадлежащая Компании учётная запись Участника Программы в Игре.</w:t>
      </w:r>
    </w:p>
    <w:p w:rsidR="00047838" w:rsidRPr="00047838" w:rsidRDefault="00047838" w:rsidP="00047838">
      <w:r w:rsidRPr="00047838">
        <w:t>2.</w:t>
      </w:r>
      <w:proofErr w:type="gramStart"/>
      <w:r w:rsidRPr="00047838">
        <w:t>8.Квалифицируемые</w:t>
      </w:r>
      <w:proofErr w:type="gramEnd"/>
      <w:r w:rsidRPr="00047838">
        <w:t xml:space="preserve"> транзакции — все транзакции, совершаемые Участником Программы для личных целей, за исключением транзакций, перечисленных в пункте 4.5 настоящих Правил.</w:t>
      </w:r>
    </w:p>
    <w:p w:rsidR="00047838" w:rsidRPr="00047838" w:rsidRDefault="00047838" w:rsidP="00047838">
      <w:r w:rsidRPr="00047838">
        <w:t>2.</w:t>
      </w:r>
      <w:proofErr w:type="gramStart"/>
      <w:r w:rsidRPr="00047838">
        <w:t>9.Карта</w:t>
      </w:r>
      <w:proofErr w:type="gramEnd"/>
      <w:r w:rsidRPr="00047838">
        <w:t xml:space="preserve"> Wargaming (Карта) — банковские карты «</w:t>
      </w:r>
      <w:proofErr w:type="spellStart"/>
      <w:r w:rsidRPr="00047838">
        <w:t>World</w:t>
      </w:r>
      <w:proofErr w:type="spellEnd"/>
      <w:r w:rsidRPr="00047838">
        <w:t xml:space="preserve"> </w:t>
      </w:r>
      <w:proofErr w:type="spellStart"/>
      <w:r w:rsidRPr="00047838">
        <w:t>of</w:t>
      </w:r>
      <w:proofErr w:type="spellEnd"/>
      <w:r w:rsidRPr="00047838">
        <w:t xml:space="preserve"> </w:t>
      </w:r>
      <w:proofErr w:type="spellStart"/>
      <w:r w:rsidRPr="00047838">
        <w:t>Tanks</w:t>
      </w:r>
      <w:proofErr w:type="spellEnd"/>
      <w:r w:rsidRPr="00047838">
        <w:t>», «</w:t>
      </w:r>
      <w:proofErr w:type="spellStart"/>
      <w:r w:rsidRPr="00047838">
        <w:t>World</w:t>
      </w:r>
      <w:proofErr w:type="spellEnd"/>
      <w:r w:rsidRPr="00047838">
        <w:t xml:space="preserve"> </w:t>
      </w:r>
      <w:proofErr w:type="spellStart"/>
      <w:r w:rsidRPr="00047838">
        <w:t>of</w:t>
      </w:r>
      <w:proofErr w:type="spellEnd"/>
      <w:r w:rsidRPr="00047838">
        <w:t xml:space="preserve"> </w:t>
      </w:r>
      <w:proofErr w:type="spellStart"/>
      <w:r w:rsidRPr="00047838">
        <w:t>Warships</w:t>
      </w:r>
      <w:proofErr w:type="spellEnd"/>
      <w:r w:rsidRPr="00047838">
        <w:t>», «</w:t>
      </w:r>
      <w:proofErr w:type="spellStart"/>
      <w:r w:rsidRPr="00047838">
        <w:t>World</w:t>
      </w:r>
      <w:proofErr w:type="spellEnd"/>
      <w:r w:rsidRPr="00047838">
        <w:t xml:space="preserve"> </w:t>
      </w:r>
      <w:proofErr w:type="spellStart"/>
      <w:r w:rsidRPr="00047838">
        <w:t>of</w:t>
      </w:r>
      <w:proofErr w:type="spellEnd"/>
      <w:r w:rsidRPr="00047838">
        <w:t xml:space="preserve"> </w:t>
      </w:r>
      <w:proofErr w:type="spellStart"/>
      <w:r w:rsidRPr="00047838">
        <w:t>Tanks</w:t>
      </w:r>
      <w:proofErr w:type="spellEnd"/>
      <w:r w:rsidRPr="00047838">
        <w:t xml:space="preserve"> </w:t>
      </w:r>
      <w:proofErr w:type="spellStart"/>
      <w:r w:rsidRPr="00047838">
        <w:t>Blitz</w:t>
      </w:r>
      <w:proofErr w:type="spellEnd"/>
      <w:r w:rsidRPr="00047838">
        <w:t>» и «Wargaming», эмитированные Банком, позволяющие их держателям участвовать в Программе на условиях настоящих Правил и Программных документов. Карта по тексту настоящих Правил включает также Дополнительную карту.</w:t>
      </w:r>
    </w:p>
    <w:p w:rsidR="00047838" w:rsidRPr="00047838" w:rsidRDefault="00047838" w:rsidP="00047838">
      <w:r w:rsidRPr="00047838">
        <w:t>2.</w:t>
      </w:r>
      <w:proofErr w:type="gramStart"/>
      <w:r w:rsidRPr="00047838">
        <w:t>10.Компания</w:t>
      </w:r>
      <w:proofErr w:type="gramEnd"/>
      <w:r w:rsidRPr="00047838">
        <w:t xml:space="preserve"> — компания Wargaming </w:t>
      </w:r>
      <w:proofErr w:type="spellStart"/>
      <w:r w:rsidRPr="00047838">
        <w:t>Group</w:t>
      </w:r>
      <w:proofErr w:type="spellEnd"/>
      <w:r w:rsidRPr="00047838">
        <w:t xml:space="preserve"> </w:t>
      </w:r>
      <w:proofErr w:type="spellStart"/>
      <w:r w:rsidRPr="00047838">
        <w:t>Limited</w:t>
      </w:r>
      <w:proofErr w:type="spellEnd"/>
      <w:r w:rsidRPr="00047838">
        <w:t xml:space="preserve"> (Республика Кипр).</w:t>
      </w:r>
    </w:p>
    <w:p w:rsidR="00047838" w:rsidRPr="00047838" w:rsidRDefault="00047838" w:rsidP="00047838">
      <w:r w:rsidRPr="00047838">
        <w:t>2.</w:t>
      </w:r>
      <w:proofErr w:type="gramStart"/>
      <w:r w:rsidRPr="00047838">
        <w:t>11.Номер</w:t>
      </w:r>
      <w:proofErr w:type="gramEnd"/>
      <w:r w:rsidRPr="00047838">
        <w:t xml:space="preserve"> Участника Программы - уникальная 12-значная комбинация латинских букв и чисел, присваиваемая Банком Держателям Карт Wargaming, используемая Компанией для начисления </w:t>
      </w:r>
      <w:proofErr w:type="spellStart"/>
      <w:r w:rsidRPr="00047838">
        <w:t>Внутриигровой</w:t>
      </w:r>
      <w:proofErr w:type="spellEnd"/>
      <w:r w:rsidRPr="00047838">
        <w:t xml:space="preserve"> валюты и идентификации Держателя Карты Wargaming в Программе.</w:t>
      </w:r>
    </w:p>
    <w:p w:rsidR="00047838" w:rsidRPr="00047838" w:rsidRDefault="00047838" w:rsidP="00047838">
      <w:r w:rsidRPr="00047838">
        <w:t>2.</w:t>
      </w:r>
      <w:proofErr w:type="gramStart"/>
      <w:r w:rsidRPr="00047838">
        <w:t>12.Лицензионное</w:t>
      </w:r>
      <w:proofErr w:type="gramEnd"/>
      <w:r w:rsidRPr="00047838">
        <w:t xml:space="preserve"> соглашение — соглашение с Компанией, принимаемое Участником программы при регистрации в Игре. Лицензионное соглашение доступно на веб-сайте </w:t>
      </w:r>
      <w:hyperlink r:id="rId6" w:tgtFrame="_blank" w:history="1">
        <w:r w:rsidRPr="00047838">
          <w:rPr>
            <w:rStyle w:val="a3"/>
          </w:rPr>
          <w:t>http://legal.ru.wargaming.net/?EULA</w:t>
        </w:r>
      </w:hyperlink>
      <w:r w:rsidRPr="00047838">
        <w:t>.</w:t>
      </w:r>
    </w:p>
    <w:p w:rsidR="00047838" w:rsidRPr="00047838" w:rsidRDefault="00047838" w:rsidP="00047838">
      <w:r w:rsidRPr="00047838">
        <w:lastRenderedPageBreak/>
        <w:t>2.13.Портал заказа Карты - веб-сайты </w:t>
      </w:r>
      <w:hyperlink r:id="rId7" w:tgtFrame="_blank" w:history="1">
        <w:r w:rsidRPr="00047838">
          <w:rPr>
            <w:rStyle w:val="a3"/>
          </w:rPr>
          <w:t>https://ru.wargaming.net/shop/wot/ordercard/</w:t>
        </w:r>
      </w:hyperlink>
      <w:r w:rsidRPr="00047838">
        <w:t>, </w:t>
      </w:r>
      <w:hyperlink r:id="rId8" w:tgtFrame="_blank" w:history="1">
        <w:r w:rsidRPr="00047838">
          <w:rPr>
            <w:rStyle w:val="a3"/>
          </w:rPr>
          <w:t>https://ru.wargaming.net/shop/wows/ordercard/</w:t>
        </w:r>
      </w:hyperlink>
      <w:r w:rsidRPr="00047838">
        <w:t> и </w:t>
      </w:r>
      <w:hyperlink r:id="rId9" w:tgtFrame="_blank" w:history="1">
        <w:r w:rsidRPr="00047838">
          <w:rPr>
            <w:rStyle w:val="a3"/>
          </w:rPr>
          <w:t>https://ru.wargaming.net/shop/wotb/ordercard/</w:t>
        </w:r>
      </w:hyperlink>
      <w:r w:rsidRPr="00047838">
        <w:t>, на которых Участник Программы может заполнить заявку на оформление Карты Wargaming.</w:t>
      </w:r>
    </w:p>
    <w:p w:rsidR="00047838" w:rsidRPr="00047838" w:rsidRDefault="00047838" w:rsidP="00047838">
      <w:r w:rsidRPr="00047838">
        <w:t>2.14.Портал привязки Карты - веб-сайт </w:t>
      </w:r>
      <w:hyperlink r:id="rId10" w:tgtFrame="_blank" w:history="1">
        <w:r w:rsidRPr="00047838">
          <w:rPr>
            <w:rStyle w:val="a3"/>
          </w:rPr>
          <w:t>https://ru.wargaming.net/shop/connectcard/</w:t>
        </w:r>
      </w:hyperlink>
      <w:r w:rsidRPr="00047838">
        <w:t>, на котором Участник Программы может осуществить привязку Карты Wargaming.</w:t>
      </w:r>
    </w:p>
    <w:p w:rsidR="00047838" w:rsidRPr="00047838" w:rsidRDefault="00047838" w:rsidP="00047838">
      <w:r w:rsidRPr="00047838">
        <w:t>2.</w:t>
      </w:r>
      <w:proofErr w:type="gramStart"/>
      <w:r w:rsidRPr="00047838">
        <w:t>15.Правила</w:t>
      </w:r>
      <w:proofErr w:type="gramEnd"/>
      <w:r w:rsidRPr="00047838">
        <w:t> - настоящие правила Программы «Карта Wargaming».</w:t>
      </w:r>
    </w:p>
    <w:p w:rsidR="00047838" w:rsidRPr="00047838" w:rsidRDefault="00047838" w:rsidP="00047838">
      <w:r w:rsidRPr="00047838">
        <w:t>2.</w:t>
      </w:r>
      <w:proofErr w:type="gramStart"/>
      <w:r w:rsidRPr="00047838">
        <w:t>16.Привязка</w:t>
      </w:r>
      <w:proofErr w:type="gramEnd"/>
      <w:r w:rsidRPr="00047838">
        <w:t xml:space="preserve"> Карты Wargaming - регистрация Номера Участника Программы на Портале привязки Программы.</w:t>
      </w:r>
    </w:p>
    <w:p w:rsidR="00047838" w:rsidRPr="00047838" w:rsidRDefault="00047838" w:rsidP="00047838">
      <w:r w:rsidRPr="00047838">
        <w:t>2.</w:t>
      </w:r>
      <w:proofErr w:type="gramStart"/>
      <w:r w:rsidRPr="00047838">
        <w:t>17.Программа</w:t>
      </w:r>
      <w:proofErr w:type="gramEnd"/>
      <w:r w:rsidRPr="00047838">
        <w:t xml:space="preserve"> «Карта Wargaming» (Программа) — программа, реализуемая Компанией, в рамках которой Участники Программы при совершении Квалифицируемых транзакций с помощью Карт Wargaming получают </w:t>
      </w:r>
      <w:proofErr w:type="spellStart"/>
      <w:r w:rsidRPr="00047838">
        <w:t>Внутриигровую</w:t>
      </w:r>
      <w:proofErr w:type="spellEnd"/>
      <w:r w:rsidRPr="00047838">
        <w:t xml:space="preserve"> валюту на Игровой аккаунт в соответствии с положениями настоящих Правил. Участники Программы могут воспользоваться </w:t>
      </w:r>
      <w:proofErr w:type="spellStart"/>
      <w:r w:rsidRPr="00047838">
        <w:t>Внутриигровой</w:t>
      </w:r>
      <w:proofErr w:type="spellEnd"/>
      <w:r w:rsidRPr="00047838">
        <w:t xml:space="preserve"> валютой в соответствии с Лицензионным соглашением.</w:t>
      </w:r>
    </w:p>
    <w:p w:rsidR="00047838" w:rsidRPr="00047838" w:rsidRDefault="00047838" w:rsidP="00047838">
      <w:r w:rsidRPr="00047838">
        <w:t>2.</w:t>
      </w:r>
      <w:proofErr w:type="gramStart"/>
      <w:r w:rsidRPr="00047838">
        <w:t>18.Программные</w:t>
      </w:r>
      <w:proofErr w:type="gramEnd"/>
      <w:r w:rsidRPr="00047838">
        <w:t xml:space="preserve"> документы — материалы, принимаемые и публикуемые в целях реализации отдельных направлений Программы и проведения дополнительных мероприятий в рамках Программы. Программные документы включают, среди прочего, настоящие Правила и Лицензионное соглашение.</w:t>
      </w:r>
    </w:p>
    <w:p w:rsidR="00047838" w:rsidRPr="00047838" w:rsidRDefault="00047838" w:rsidP="00047838">
      <w:r w:rsidRPr="00047838">
        <w:t>2.</w:t>
      </w:r>
      <w:proofErr w:type="gramStart"/>
      <w:r w:rsidRPr="00047838">
        <w:t>19.Счёт</w:t>
      </w:r>
      <w:proofErr w:type="gramEnd"/>
      <w:r w:rsidRPr="00047838">
        <w:t> - банковский счёт, открытый Банком на имя Держателя Карты Wargaming в рамках ДКБО.</w:t>
      </w:r>
    </w:p>
    <w:p w:rsidR="00047838" w:rsidRPr="00047838" w:rsidRDefault="00047838" w:rsidP="00047838">
      <w:r w:rsidRPr="00047838">
        <w:t>2.</w:t>
      </w:r>
      <w:proofErr w:type="gramStart"/>
      <w:r w:rsidRPr="00047838">
        <w:t>20.Участник</w:t>
      </w:r>
      <w:proofErr w:type="gramEnd"/>
      <w:r w:rsidRPr="00047838">
        <w:t xml:space="preserve"> Программы - Держатель Карты Wargaming (Дополнительной Карты Wargaming), зарегистрированный в Игре, имеющий Номер Участника Программы и привязавший Карту Wargaming к Игровому аккаунту.</w:t>
      </w:r>
    </w:p>
    <w:p w:rsidR="00047838" w:rsidRPr="00047838" w:rsidRDefault="00047838" w:rsidP="00047838">
      <w:r w:rsidRPr="00047838">
        <w:t>2.</w:t>
      </w:r>
      <w:proofErr w:type="gramStart"/>
      <w:r w:rsidRPr="00047838">
        <w:t>21.Центр</w:t>
      </w:r>
      <w:proofErr w:type="gramEnd"/>
      <w:r w:rsidRPr="00047838">
        <w:t xml:space="preserve"> поддержки — центр поддержки Участников Программы на стороне Компании. Информация о Центре поддержки размещается на веб-сайте </w:t>
      </w:r>
      <w:hyperlink r:id="rId11" w:tgtFrame="_blank" w:history="1">
        <w:r w:rsidRPr="00047838">
          <w:rPr>
            <w:rStyle w:val="a3"/>
          </w:rPr>
          <w:t>https://ru.wargaming.net/support/</w:t>
        </w:r>
      </w:hyperlink>
      <w:r w:rsidRPr="00047838">
        <w:t>.</w:t>
      </w:r>
    </w:p>
    <w:p w:rsidR="00047838" w:rsidRPr="00047838" w:rsidRDefault="00047838" w:rsidP="00047838">
      <w:r w:rsidRPr="00047838">
        <w:t>3.УЧАСТИЕ В ПРОГРАММЕ</w:t>
      </w:r>
    </w:p>
    <w:p w:rsidR="00047838" w:rsidRPr="00047838" w:rsidRDefault="00047838" w:rsidP="00047838">
      <w:r w:rsidRPr="00047838">
        <w:t>3.</w:t>
      </w:r>
      <w:proofErr w:type="gramStart"/>
      <w:r w:rsidRPr="00047838">
        <w:t>1.Участник</w:t>
      </w:r>
      <w:proofErr w:type="gramEnd"/>
      <w:r w:rsidRPr="00047838">
        <w:t xml:space="preserve"> Программы</w:t>
      </w:r>
    </w:p>
    <w:p w:rsidR="00047838" w:rsidRPr="00047838" w:rsidRDefault="00047838" w:rsidP="00047838">
      <w:r w:rsidRPr="00047838">
        <w:t>Участником Программы может стать любой гражданин Российской Федерации старше 18 лет.</w:t>
      </w:r>
    </w:p>
    <w:p w:rsidR="00047838" w:rsidRPr="00047838" w:rsidRDefault="00047838" w:rsidP="00047838">
      <w:r w:rsidRPr="00047838">
        <w:t>3.2.</w:t>
      </w:r>
    </w:p>
    <w:p w:rsidR="00047838" w:rsidRPr="00047838" w:rsidRDefault="00047838" w:rsidP="00047838">
      <w:r w:rsidRPr="00047838">
        <w:t>Участие в Программе</w:t>
      </w:r>
    </w:p>
    <w:p w:rsidR="00047838" w:rsidRPr="00047838" w:rsidRDefault="00047838" w:rsidP="00047838">
      <w:r w:rsidRPr="00047838">
        <w:t>3.2.</w:t>
      </w:r>
      <w:proofErr w:type="gramStart"/>
      <w:r w:rsidRPr="00047838">
        <w:t>1.Для</w:t>
      </w:r>
      <w:proofErr w:type="gramEnd"/>
      <w:r w:rsidRPr="00047838">
        <w:t xml:space="preserve"> участия в Программе необходимо иметь действующий Игровой аккаунт, оформить Карту Wargaming и привязать Карту к Игровому аккаунту на Портале привязки Карты.</w:t>
      </w:r>
    </w:p>
    <w:p w:rsidR="00047838" w:rsidRPr="00047838" w:rsidRDefault="00047838" w:rsidP="00047838">
      <w:r w:rsidRPr="00047838">
        <w:t>3.2.</w:t>
      </w:r>
      <w:proofErr w:type="gramStart"/>
      <w:r w:rsidRPr="00047838">
        <w:t>2.Заказывая</w:t>
      </w:r>
      <w:proofErr w:type="gramEnd"/>
      <w:r w:rsidRPr="00047838">
        <w:t xml:space="preserve"> Карту Wargaming, Участник Программы подтверждает свое согласие с условиями Программы и настоящими Правилами, включая согласие получать информацию о Программе по электронной почте.</w:t>
      </w:r>
    </w:p>
    <w:p w:rsidR="00047838" w:rsidRPr="00047838" w:rsidRDefault="00047838" w:rsidP="00047838">
      <w:r w:rsidRPr="00047838">
        <w:t>3.3.</w:t>
      </w:r>
    </w:p>
    <w:p w:rsidR="00047838" w:rsidRPr="00047838" w:rsidRDefault="00047838" w:rsidP="00047838">
      <w:r w:rsidRPr="00047838">
        <w:t>Способы заказа Карты Wargaming</w:t>
      </w:r>
    </w:p>
    <w:p w:rsidR="00047838" w:rsidRPr="00047838" w:rsidRDefault="00047838" w:rsidP="00047838">
      <w:r w:rsidRPr="00047838">
        <w:t>3.3.</w:t>
      </w:r>
      <w:proofErr w:type="gramStart"/>
      <w:r w:rsidRPr="00047838">
        <w:t>1.Онлайн</w:t>
      </w:r>
      <w:proofErr w:type="gramEnd"/>
      <w:r w:rsidRPr="00047838">
        <w:t xml:space="preserve"> заказ через Интернет-портал Программы - посредством нажатия виртуальной кнопки «Заказать онлайн» на Портале заказа Карты для дальнейшего заполнения анкеты-заявления, предоставления персональных данных Банку и последующего подписания ДКБО. Нажимая данную кнопку, лицо, заинтересованное в участии в Программе, изъявляет желание заказать Карту Wargaming и подтверждает свое согласие с Правилами Программы.</w:t>
      </w:r>
    </w:p>
    <w:p w:rsidR="00047838" w:rsidRPr="00047838" w:rsidRDefault="00047838" w:rsidP="00047838">
      <w:r w:rsidRPr="00047838">
        <w:lastRenderedPageBreak/>
        <w:t>3.3.</w:t>
      </w:r>
      <w:proofErr w:type="gramStart"/>
      <w:r w:rsidRPr="00047838">
        <w:t>2.Заказ</w:t>
      </w:r>
      <w:proofErr w:type="gramEnd"/>
      <w:r w:rsidRPr="00047838">
        <w:t xml:space="preserve"> через Банк — путём обращения лица, заинтересованного в участии в Программе, в Банк и предоставления персональных данных, необходимых для заполнения анкеты-заявления, а также подписания ДКБО.</w:t>
      </w:r>
    </w:p>
    <w:p w:rsidR="00047838" w:rsidRPr="00047838" w:rsidRDefault="00047838" w:rsidP="00047838">
      <w:r w:rsidRPr="00047838">
        <w:t>3.</w:t>
      </w:r>
      <w:proofErr w:type="gramStart"/>
      <w:r w:rsidRPr="00047838">
        <w:t>4.Номер</w:t>
      </w:r>
      <w:proofErr w:type="gramEnd"/>
      <w:r w:rsidRPr="00047838">
        <w:t xml:space="preserve"> Участника Программы</w:t>
      </w:r>
    </w:p>
    <w:p w:rsidR="00047838" w:rsidRPr="00047838" w:rsidRDefault="00047838" w:rsidP="00047838">
      <w:r w:rsidRPr="00047838">
        <w:t>После размещения заказа на Карту Wargaming, Участнику присваивается Номер Участника Программы, который указан на лицевой стороне Карты Wargaming. До момента привязки Карты Wargaming к Игровому аккаунту Участник Программы обязуется не сообщать свой Номер Участника Программы третьим лицам. При любом подозрении на несанкционированное использование Номера Участника Программы необходимо незамедлительно уведомить Центр поддержки. Компания не несет ответственности за несанкционированное использование Номера Участника Программы третьими лицами.</w:t>
      </w:r>
    </w:p>
    <w:p w:rsidR="00047838" w:rsidRPr="00047838" w:rsidRDefault="00047838" w:rsidP="00047838">
      <w:r w:rsidRPr="00047838">
        <w:t>3.5.</w:t>
      </w:r>
    </w:p>
    <w:p w:rsidR="00047838" w:rsidRPr="00047838" w:rsidRDefault="00047838" w:rsidP="00047838">
      <w:r w:rsidRPr="00047838">
        <w:t>Привязка Карты Wargaming</w:t>
      </w:r>
    </w:p>
    <w:p w:rsidR="00047838" w:rsidRPr="00047838" w:rsidRDefault="00047838" w:rsidP="00047838">
      <w:r w:rsidRPr="00047838">
        <w:t>3.5.</w:t>
      </w:r>
      <w:proofErr w:type="gramStart"/>
      <w:r w:rsidRPr="00047838">
        <w:t>1.Право</w:t>
      </w:r>
      <w:proofErr w:type="gramEnd"/>
      <w:r w:rsidRPr="00047838">
        <w:t xml:space="preserve"> на использование Карты Wargaming для получения Игровой валюты принадлежит только Участнику Программы, к Игровому аккаунту которого привязана такая Карта Wargaming.</w:t>
      </w:r>
    </w:p>
    <w:p w:rsidR="00047838" w:rsidRPr="00047838" w:rsidRDefault="00047838" w:rsidP="00047838">
      <w:r w:rsidRPr="00047838">
        <w:t>3.5.</w:t>
      </w:r>
      <w:proofErr w:type="gramStart"/>
      <w:r w:rsidRPr="00047838">
        <w:t>2.Для</w:t>
      </w:r>
      <w:proofErr w:type="gramEnd"/>
      <w:r w:rsidRPr="00047838">
        <w:t xml:space="preserve"> привязки Карты Wargaming Участнику Программы необходимо зайти на Портал привязки Карты и выполнить инструкции, указанные на данном Портале. При заказе Карты Wargaming через Портал заказа Карты Карта Wargaming, которая будет выпущена Участнику Программы, автоматически привязывается к Игровому аккаунту, с которого осуществлялся заказ Карты Wargaming. При этом, если заказ осуществлялся с Портала заказа Карты по адресу </w:t>
      </w:r>
      <w:hyperlink r:id="rId12" w:tgtFrame="_blank" w:history="1">
        <w:r w:rsidRPr="00047838">
          <w:rPr>
            <w:rStyle w:val="a3"/>
          </w:rPr>
          <w:t>https://ru.wargaming.net/shop/wot/ordercard/</w:t>
        </w:r>
      </w:hyperlink>
      <w:r w:rsidRPr="00047838">
        <w:t>, Карта Wargaming будет привязана к аккаунту в игре «</w:t>
      </w:r>
      <w:proofErr w:type="spellStart"/>
      <w:r w:rsidRPr="00047838">
        <w:t>World</w:t>
      </w:r>
      <w:proofErr w:type="spellEnd"/>
      <w:r w:rsidRPr="00047838">
        <w:t xml:space="preserve"> </w:t>
      </w:r>
      <w:proofErr w:type="spellStart"/>
      <w:r w:rsidRPr="00047838">
        <w:t>of</w:t>
      </w:r>
      <w:proofErr w:type="spellEnd"/>
      <w:r w:rsidRPr="00047838">
        <w:t xml:space="preserve"> </w:t>
      </w:r>
      <w:proofErr w:type="spellStart"/>
      <w:r w:rsidRPr="00047838">
        <w:t>Tanks</w:t>
      </w:r>
      <w:proofErr w:type="spellEnd"/>
      <w:r w:rsidRPr="00047838">
        <w:t>»; если же заказ осуществлялся с Портала заказа Карты по адресу </w:t>
      </w:r>
      <w:hyperlink r:id="rId13" w:tgtFrame="_blank" w:history="1">
        <w:r w:rsidRPr="00047838">
          <w:rPr>
            <w:rStyle w:val="a3"/>
          </w:rPr>
          <w:t>https://ru.wargaming.net/shop/wows/ordercard/</w:t>
        </w:r>
      </w:hyperlink>
      <w:r w:rsidRPr="00047838">
        <w:t>, Карта Wargaming будет привязана к аккаунту в игре «</w:t>
      </w:r>
      <w:proofErr w:type="spellStart"/>
      <w:r w:rsidRPr="00047838">
        <w:t>World</w:t>
      </w:r>
      <w:proofErr w:type="spellEnd"/>
      <w:r w:rsidRPr="00047838">
        <w:t xml:space="preserve"> </w:t>
      </w:r>
      <w:proofErr w:type="spellStart"/>
      <w:r w:rsidRPr="00047838">
        <w:t>of</w:t>
      </w:r>
      <w:proofErr w:type="spellEnd"/>
      <w:r w:rsidRPr="00047838">
        <w:t xml:space="preserve"> </w:t>
      </w:r>
      <w:proofErr w:type="spellStart"/>
      <w:r w:rsidRPr="00047838">
        <w:t>Warships</w:t>
      </w:r>
      <w:proofErr w:type="spellEnd"/>
      <w:r w:rsidRPr="00047838">
        <w:t>»; если же заказ осуществлялся с Портала заказа Карты по адресу </w:t>
      </w:r>
      <w:hyperlink r:id="rId14" w:tgtFrame="_blank" w:history="1">
        <w:r w:rsidRPr="00047838">
          <w:rPr>
            <w:rStyle w:val="a3"/>
          </w:rPr>
          <w:t>https://ru.wargaming.net/shop/wotb/ordercard/</w:t>
        </w:r>
      </w:hyperlink>
      <w:r w:rsidRPr="00047838">
        <w:t>, Карта Wargaming будет привязана к аккаунту в игре «</w:t>
      </w:r>
      <w:proofErr w:type="spellStart"/>
      <w:r w:rsidRPr="00047838">
        <w:t>World</w:t>
      </w:r>
      <w:proofErr w:type="spellEnd"/>
      <w:r w:rsidRPr="00047838">
        <w:t xml:space="preserve"> </w:t>
      </w:r>
      <w:proofErr w:type="spellStart"/>
      <w:r w:rsidRPr="00047838">
        <w:t>of</w:t>
      </w:r>
      <w:proofErr w:type="spellEnd"/>
      <w:r w:rsidRPr="00047838">
        <w:t xml:space="preserve"> </w:t>
      </w:r>
      <w:proofErr w:type="spellStart"/>
      <w:r w:rsidRPr="00047838">
        <w:t>Tanks</w:t>
      </w:r>
      <w:proofErr w:type="spellEnd"/>
      <w:r w:rsidRPr="00047838">
        <w:t xml:space="preserve"> </w:t>
      </w:r>
      <w:proofErr w:type="spellStart"/>
      <w:r w:rsidRPr="00047838">
        <w:t>Blitz</w:t>
      </w:r>
      <w:proofErr w:type="spellEnd"/>
      <w:r w:rsidRPr="00047838">
        <w:t>».</w:t>
      </w:r>
    </w:p>
    <w:p w:rsidR="00047838" w:rsidRPr="00047838" w:rsidRDefault="00047838" w:rsidP="00047838">
      <w:r w:rsidRPr="00047838">
        <w:t>3.5.</w:t>
      </w:r>
      <w:proofErr w:type="gramStart"/>
      <w:r w:rsidRPr="00047838">
        <w:t>3.Карту</w:t>
      </w:r>
      <w:proofErr w:type="gramEnd"/>
      <w:r w:rsidRPr="00047838">
        <w:t xml:space="preserve"> Wargaming можно привязать к Игровому аккаунту только один раз, только к одному Игровому аккаунту и только к одной Игре (Карта не может быть привязана одновременно к нескольким Играм). При этом, Участник Программы вправе до 10 (десяти) раз изменить привязку Карты Wargaming к конкретной Игре. В таком случае </w:t>
      </w:r>
      <w:proofErr w:type="spellStart"/>
      <w:r w:rsidRPr="00047838">
        <w:t>Внутриигровая</w:t>
      </w:r>
      <w:proofErr w:type="spellEnd"/>
      <w:r w:rsidRPr="00047838">
        <w:t xml:space="preserve"> валюта, приобретённая Участником Программы за предшествующий период, будет зачислена на Игровой аккаунт в той Игре, к которой Карта Wargaming была привязана в момент зачисления </w:t>
      </w:r>
      <w:proofErr w:type="spellStart"/>
      <w:r w:rsidRPr="00047838">
        <w:t>Внутриигровой</w:t>
      </w:r>
      <w:proofErr w:type="spellEnd"/>
      <w:r w:rsidRPr="00047838">
        <w:t xml:space="preserve"> валюты.</w:t>
      </w:r>
    </w:p>
    <w:p w:rsidR="00047838" w:rsidRPr="00047838" w:rsidRDefault="00047838" w:rsidP="00047838">
      <w:r w:rsidRPr="00047838">
        <w:t>3.6.</w:t>
      </w:r>
    </w:p>
    <w:p w:rsidR="00047838" w:rsidRPr="00047838" w:rsidRDefault="00047838" w:rsidP="00047838">
      <w:r w:rsidRPr="00047838">
        <w:t>Информация об Участниках Программы</w:t>
      </w:r>
    </w:p>
    <w:p w:rsidR="00047838" w:rsidRPr="00047838" w:rsidRDefault="00047838" w:rsidP="00047838">
      <w:r w:rsidRPr="00047838">
        <w:t>3.6.</w:t>
      </w:r>
      <w:proofErr w:type="gramStart"/>
      <w:r w:rsidRPr="00047838">
        <w:t>1.При</w:t>
      </w:r>
      <w:proofErr w:type="gramEnd"/>
      <w:r w:rsidRPr="00047838">
        <w:t xml:space="preserve"> размещении заказа на Карту Wargaming и в рамках участия в Программе Участник Программы предоставляет Банку информацию о себе, в том числе, персональные данные. Банк вправе потребовать от Участника Программы подтверждения корректности и подлинности предоставляемой информации о себе, запросив копии подтверждающих её документов, а также иную дополнительную информацию.</w:t>
      </w:r>
    </w:p>
    <w:p w:rsidR="00047838" w:rsidRPr="00047838" w:rsidRDefault="00047838" w:rsidP="00047838">
      <w:r w:rsidRPr="00047838">
        <w:t>3.6.</w:t>
      </w:r>
      <w:proofErr w:type="gramStart"/>
      <w:r w:rsidRPr="00047838">
        <w:t>2.Предоставляя</w:t>
      </w:r>
      <w:proofErr w:type="gramEnd"/>
      <w:r w:rsidRPr="00047838">
        <w:t xml:space="preserve"> свои персональные данные, а также подтверждающие их документы Банку, Участники Программы выражают согласие на их обработку Банком для целей участия в Программе. Порядок обработки персональных данных Участников Программы определяется Банком.</w:t>
      </w:r>
    </w:p>
    <w:p w:rsidR="00047838" w:rsidRPr="00047838" w:rsidRDefault="00047838" w:rsidP="00047838">
      <w:r w:rsidRPr="00047838">
        <w:t>3.6.</w:t>
      </w:r>
      <w:proofErr w:type="gramStart"/>
      <w:r w:rsidRPr="00047838">
        <w:t>3.Участник</w:t>
      </w:r>
      <w:proofErr w:type="gramEnd"/>
      <w:r w:rsidRPr="00047838">
        <w:t xml:space="preserve"> Программы обязан своевременно уведомлять Банк об изменении предоставленной Банку информации о себе.</w:t>
      </w:r>
    </w:p>
    <w:p w:rsidR="00047838" w:rsidRPr="00047838" w:rsidRDefault="00047838" w:rsidP="00047838">
      <w:r w:rsidRPr="00047838">
        <w:t>3.6.</w:t>
      </w:r>
      <w:proofErr w:type="gramStart"/>
      <w:r w:rsidRPr="00047838">
        <w:t>4.Банк</w:t>
      </w:r>
      <w:proofErr w:type="gramEnd"/>
      <w:r w:rsidRPr="00047838">
        <w:t xml:space="preserve"> является оператором предоставленных Участниками Программы персональных данных. Компания не несет ответственность за обработку персональных данных Участников Программы.</w:t>
      </w:r>
    </w:p>
    <w:p w:rsidR="00047838" w:rsidRPr="00047838" w:rsidRDefault="00047838" w:rsidP="00047838">
      <w:r w:rsidRPr="00047838">
        <w:lastRenderedPageBreak/>
        <w:t>4.ПОРЯДОК НАЧИСЛЕНИЯ ВНУТРИИГРОВОЙ ВАЛЮТЫ</w:t>
      </w:r>
    </w:p>
    <w:p w:rsidR="00047838" w:rsidRPr="00047838" w:rsidRDefault="00047838" w:rsidP="00047838">
      <w:r w:rsidRPr="00047838">
        <w:t>4.1.</w:t>
      </w:r>
    </w:p>
    <w:p w:rsidR="00047838" w:rsidRPr="00047838" w:rsidRDefault="00047838" w:rsidP="00047838">
      <w:r w:rsidRPr="00047838">
        <w:t>Общие положения</w:t>
      </w:r>
    </w:p>
    <w:p w:rsidR="00047838" w:rsidRPr="00047838" w:rsidRDefault="00047838" w:rsidP="00047838">
      <w:r w:rsidRPr="00047838">
        <w:t>4.1.</w:t>
      </w:r>
      <w:proofErr w:type="gramStart"/>
      <w:r w:rsidRPr="00047838">
        <w:t>1.Базовой</w:t>
      </w:r>
      <w:proofErr w:type="gramEnd"/>
      <w:r w:rsidRPr="00047838">
        <w:t xml:space="preserve"> единицей учёта в Программе является </w:t>
      </w:r>
      <w:proofErr w:type="spellStart"/>
      <w:r w:rsidRPr="00047838">
        <w:t>Внутриигровая</w:t>
      </w:r>
      <w:proofErr w:type="spellEnd"/>
      <w:r w:rsidRPr="00047838">
        <w:t xml:space="preserve"> валюта, зачисляемая на Игровой аккаунт Участника Программы. </w:t>
      </w:r>
      <w:proofErr w:type="spellStart"/>
      <w:r w:rsidRPr="00047838">
        <w:t>Внутриигровая</w:t>
      </w:r>
      <w:proofErr w:type="spellEnd"/>
      <w:r w:rsidRPr="00047838">
        <w:t xml:space="preserve"> валюта может использоваться только для целей, предусмотренных Лицензионным соглашением.</w:t>
      </w:r>
    </w:p>
    <w:p w:rsidR="00047838" w:rsidRPr="00047838" w:rsidRDefault="00047838" w:rsidP="00047838">
      <w:r w:rsidRPr="00047838">
        <w:t>4.1.</w:t>
      </w:r>
      <w:proofErr w:type="gramStart"/>
      <w:r w:rsidRPr="00047838">
        <w:t>2.Внутриигровая</w:t>
      </w:r>
      <w:proofErr w:type="gramEnd"/>
      <w:r w:rsidRPr="00047838">
        <w:t xml:space="preserve"> валюта ни в коем случае не является и не может являться средством платежа, каким-либо видом валюты или ценной бумагой. </w:t>
      </w:r>
      <w:proofErr w:type="spellStart"/>
      <w:r w:rsidRPr="00047838">
        <w:t>Внутриигровая</w:t>
      </w:r>
      <w:proofErr w:type="spellEnd"/>
      <w:r w:rsidRPr="00047838">
        <w:t xml:space="preserve"> валюта не имеет денежного эквивалента.</w:t>
      </w:r>
    </w:p>
    <w:p w:rsidR="00047838" w:rsidRPr="00047838" w:rsidRDefault="00047838" w:rsidP="00047838">
      <w:r w:rsidRPr="00047838">
        <w:t>4.1.</w:t>
      </w:r>
      <w:proofErr w:type="gramStart"/>
      <w:r w:rsidRPr="00047838">
        <w:t>3.Внутриигровая</w:t>
      </w:r>
      <w:proofErr w:type="gramEnd"/>
      <w:r w:rsidRPr="00047838">
        <w:t xml:space="preserve"> валюта начисляется только после привязки Карты Wargaming к соответствующему Игровому аккаунту. </w:t>
      </w:r>
      <w:proofErr w:type="spellStart"/>
      <w:r w:rsidRPr="00047838">
        <w:t>Внутриигровая</w:t>
      </w:r>
      <w:proofErr w:type="spellEnd"/>
      <w:r w:rsidRPr="00047838">
        <w:t xml:space="preserve"> валюта подлежит начислению в Игровом аккаунте той Игры, к которому привязана Карта Wargaming в соответствии с п. 3.5.2 настоящих Правил.</w:t>
      </w:r>
    </w:p>
    <w:p w:rsidR="00047838" w:rsidRPr="00047838" w:rsidRDefault="00047838" w:rsidP="00047838">
      <w:r w:rsidRPr="00047838">
        <w:t>4.1.</w:t>
      </w:r>
      <w:proofErr w:type="gramStart"/>
      <w:r w:rsidRPr="00047838">
        <w:t>4.Внутриигровая</w:t>
      </w:r>
      <w:proofErr w:type="gramEnd"/>
      <w:r w:rsidRPr="00047838">
        <w:t xml:space="preserve"> валюта начисляется за прошедший календарный месяц в течение 15 (пятнадцати) календарных дней после окончания месяца. </w:t>
      </w:r>
      <w:proofErr w:type="spellStart"/>
      <w:r w:rsidRPr="00047838">
        <w:t>Внутриигровая</w:t>
      </w:r>
      <w:proofErr w:type="spellEnd"/>
      <w:r w:rsidRPr="00047838">
        <w:t xml:space="preserve"> валюта начисляется за совершение Квалифицируемых транзакций с помощью Карты Wargaming Участником Программы в соответствии с правилами, предусмотренными в Приложении №1 к настоящим Правилам.</w:t>
      </w:r>
    </w:p>
    <w:p w:rsidR="00047838" w:rsidRPr="00047838" w:rsidRDefault="00047838" w:rsidP="00047838">
      <w:r w:rsidRPr="00047838">
        <w:t>4.1.</w:t>
      </w:r>
      <w:proofErr w:type="gramStart"/>
      <w:r w:rsidRPr="00047838">
        <w:t>5.За</w:t>
      </w:r>
      <w:proofErr w:type="gramEnd"/>
      <w:r w:rsidRPr="00047838">
        <w:t xml:space="preserve"> одну Квалифицируемую транзакцию </w:t>
      </w:r>
      <w:proofErr w:type="spellStart"/>
      <w:r w:rsidRPr="00047838">
        <w:t>Внутриигровая</w:t>
      </w:r>
      <w:proofErr w:type="spellEnd"/>
      <w:r w:rsidRPr="00047838">
        <w:t xml:space="preserve"> валюта начисляется </w:t>
      </w:r>
      <w:proofErr w:type="spellStart"/>
      <w:r w:rsidRPr="00047838">
        <w:t>единоразово</w:t>
      </w:r>
      <w:proofErr w:type="spellEnd"/>
      <w:r w:rsidRPr="00047838">
        <w:t>.</w:t>
      </w:r>
    </w:p>
    <w:p w:rsidR="00047838" w:rsidRPr="00047838" w:rsidRDefault="00047838" w:rsidP="00047838">
      <w:r w:rsidRPr="00047838">
        <w:t>4.1.</w:t>
      </w:r>
      <w:proofErr w:type="gramStart"/>
      <w:r w:rsidRPr="00047838">
        <w:t>6.Претензии</w:t>
      </w:r>
      <w:proofErr w:type="gramEnd"/>
      <w:r w:rsidRPr="00047838">
        <w:t xml:space="preserve"> в связи с некорректным начислением </w:t>
      </w:r>
      <w:proofErr w:type="spellStart"/>
      <w:r w:rsidRPr="00047838">
        <w:t>Внутриигровой</w:t>
      </w:r>
      <w:proofErr w:type="spellEnd"/>
      <w:r w:rsidRPr="00047838">
        <w:t xml:space="preserve"> валюты подаются в течение 30 (тридцати) календарных дней с момента зачисления </w:t>
      </w:r>
      <w:proofErr w:type="spellStart"/>
      <w:r w:rsidRPr="00047838">
        <w:t>Внутриигровой</w:t>
      </w:r>
      <w:proofErr w:type="spellEnd"/>
      <w:r w:rsidRPr="00047838">
        <w:t xml:space="preserve"> валюты на Игровой аккаунт. По истечении этого срока сумма </w:t>
      </w:r>
      <w:proofErr w:type="spellStart"/>
      <w:r w:rsidRPr="00047838">
        <w:t>Внутриигровой</w:t>
      </w:r>
      <w:proofErr w:type="spellEnd"/>
      <w:r w:rsidRPr="00047838">
        <w:t xml:space="preserve"> валюты, начисленной за отчётный период, считается утверждённой.</w:t>
      </w:r>
    </w:p>
    <w:p w:rsidR="00047838" w:rsidRPr="00047838" w:rsidRDefault="00047838" w:rsidP="00047838">
      <w:r w:rsidRPr="00047838">
        <w:t>4.1.</w:t>
      </w:r>
      <w:proofErr w:type="gramStart"/>
      <w:r w:rsidRPr="00047838">
        <w:t>7.Ответственность</w:t>
      </w:r>
      <w:proofErr w:type="gramEnd"/>
      <w:r w:rsidRPr="00047838">
        <w:t xml:space="preserve"> за отслеживание состояния Игрового аккаунта лежит на Участнике Программы. В случае обнаружения несвоевременного поступления </w:t>
      </w:r>
      <w:proofErr w:type="spellStart"/>
      <w:r w:rsidRPr="00047838">
        <w:t>Внутриигровой</w:t>
      </w:r>
      <w:proofErr w:type="spellEnd"/>
      <w:r w:rsidRPr="00047838">
        <w:t xml:space="preserve"> валюты за совершение Квалифицируемых транзакций на Игровой счёт Участника Программы последнему необходимо в срок не позднее 180 (ста восьмидесяти) календарных дней после совершения Квалифицируемой транзакции обратиться в Центр поддержки. Для подобных случаев Участнику Программы рекомендуется сохранять документы, подтверждающие факт совершения Квалифицируемой транзакции.</w:t>
      </w:r>
    </w:p>
    <w:p w:rsidR="00047838" w:rsidRPr="00047838" w:rsidRDefault="00047838" w:rsidP="00047838">
      <w:r w:rsidRPr="00047838">
        <w:t>4.2.</w:t>
      </w:r>
    </w:p>
    <w:p w:rsidR="00047838" w:rsidRPr="00047838" w:rsidRDefault="00047838" w:rsidP="00047838">
      <w:r w:rsidRPr="00047838">
        <w:t>Использование Карт Wargaming</w:t>
      </w:r>
    </w:p>
    <w:p w:rsidR="00047838" w:rsidRPr="00047838" w:rsidRDefault="00047838" w:rsidP="00047838">
      <w:r w:rsidRPr="00047838">
        <w:t>4.2.</w:t>
      </w:r>
      <w:proofErr w:type="gramStart"/>
      <w:r w:rsidRPr="00047838">
        <w:t>1.Держатели</w:t>
      </w:r>
      <w:proofErr w:type="gramEnd"/>
      <w:r w:rsidRPr="00047838">
        <w:t xml:space="preserve"> Карт Wargaming, использующие их для совершения Квалифицируемых транзакций, получают </w:t>
      </w:r>
      <w:proofErr w:type="spellStart"/>
      <w:r w:rsidRPr="00047838">
        <w:t>Внутриигровую</w:t>
      </w:r>
      <w:proofErr w:type="spellEnd"/>
      <w:r w:rsidRPr="00047838">
        <w:t xml:space="preserve"> валюту, которая зачисляется на их Игровой аккаунт. Курс начисления </w:t>
      </w:r>
      <w:proofErr w:type="spellStart"/>
      <w:r w:rsidRPr="00047838">
        <w:t>Внутриигровой</w:t>
      </w:r>
      <w:proofErr w:type="spellEnd"/>
      <w:r w:rsidRPr="00047838">
        <w:t xml:space="preserve"> валюты, сроки ее зачисления за Квалифицируемые транзакции, а также перечень Квалифицируемых транзакций определяются Компанией в настоящих Правилах.</w:t>
      </w:r>
    </w:p>
    <w:p w:rsidR="00047838" w:rsidRPr="00047838" w:rsidRDefault="00047838" w:rsidP="00047838">
      <w:r w:rsidRPr="00047838">
        <w:t>4.2.</w:t>
      </w:r>
      <w:proofErr w:type="gramStart"/>
      <w:r w:rsidRPr="00047838">
        <w:t>2.Участнику</w:t>
      </w:r>
      <w:proofErr w:type="gramEnd"/>
      <w:r w:rsidRPr="00047838">
        <w:t xml:space="preserve"> Программы настоятельно рекомендуется в течение 30 (тридцати) календарных дней с даты выпуска Карты Wargaming привязать её к Игровому аккаунту на Портале привязки Карты. По истечении указанного срока Компания имеет право отказать в рассмотрении претензий по начисленной </w:t>
      </w:r>
      <w:proofErr w:type="spellStart"/>
      <w:r w:rsidRPr="00047838">
        <w:t>Внутриигровой</w:t>
      </w:r>
      <w:proofErr w:type="spellEnd"/>
      <w:r w:rsidRPr="00047838">
        <w:t xml:space="preserve"> валюте за период использования Карты Wargaming до фактической привязки Карты Wargaming к Игровому аккаунту.</w:t>
      </w:r>
    </w:p>
    <w:p w:rsidR="00047838" w:rsidRPr="00047838" w:rsidRDefault="00047838" w:rsidP="00047838">
      <w:r w:rsidRPr="00047838">
        <w:t>4.2.</w:t>
      </w:r>
      <w:proofErr w:type="gramStart"/>
      <w:r w:rsidRPr="00047838">
        <w:t>3.Участник</w:t>
      </w:r>
      <w:proofErr w:type="gramEnd"/>
      <w:r w:rsidRPr="00047838">
        <w:t xml:space="preserve"> имеет право привязать до пяти (5) Карт Wargaming (включая Дополнительные карты Wargaming) к своему Игровому аккаунту.</w:t>
      </w:r>
    </w:p>
    <w:p w:rsidR="00047838" w:rsidRPr="00047838" w:rsidRDefault="00047838" w:rsidP="00047838">
      <w:r w:rsidRPr="00047838">
        <w:t xml:space="preserve">4.2.4.В случае аннулирования или окончания действия Карты Wargaming </w:t>
      </w:r>
      <w:proofErr w:type="spellStart"/>
      <w:r w:rsidRPr="00047838">
        <w:t>Внутриигровая</w:t>
      </w:r>
      <w:proofErr w:type="spellEnd"/>
      <w:r w:rsidRPr="00047838">
        <w:t xml:space="preserve"> валюта, начисленная Банком до даты её аннулирования или окончания действия, сохраняются и могут быть использованы.</w:t>
      </w:r>
    </w:p>
    <w:p w:rsidR="00047838" w:rsidRPr="00047838" w:rsidRDefault="00047838" w:rsidP="00047838">
      <w:r w:rsidRPr="00047838">
        <w:lastRenderedPageBreak/>
        <w:t>4.</w:t>
      </w:r>
      <w:proofErr w:type="gramStart"/>
      <w:r w:rsidRPr="00047838">
        <w:t>3.Условия</w:t>
      </w:r>
      <w:proofErr w:type="gramEnd"/>
      <w:r w:rsidRPr="00047838">
        <w:t xml:space="preserve"> начисления </w:t>
      </w:r>
      <w:proofErr w:type="spellStart"/>
      <w:r w:rsidRPr="00047838">
        <w:t>Внутриигровой</w:t>
      </w:r>
      <w:proofErr w:type="spellEnd"/>
      <w:r w:rsidRPr="00047838">
        <w:t xml:space="preserve"> валюты</w:t>
      </w:r>
    </w:p>
    <w:p w:rsidR="00047838" w:rsidRPr="00047838" w:rsidRDefault="00047838" w:rsidP="00047838">
      <w:r w:rsidRPr="00047838">
        <w:t xml:space="preserve">Для расчёта и начисления </w:t>
      </w:r>
      <w:proofErr w:type="spellStart"/>
      <w:r w:rsidRPr="00047838">
        <w:t>Внутриигровой</w:t>
      </w:r>
      <w:proofErr w:type="spellEnd"/>
      <w:r w:rsidRPr="00047838">
        <w:t xml:space="preserve"> валюты учитывается каждая Квалифицируемая транзакция, отвечающая одновременно всем установленным ниже критериям:</w:t>
      </w:r>
    </w:p>
    <w:p w:rsidR="00047838" w:rsidRPr="00047838" w:rsidRDefault="00047838" w:rsidP="00047838">
      <w:r w:rsidRPr="00047838">
        <w:t>4.3.</w:t>
      </w:r>
      <w:proofErr w:type="gramStart"/>
      <w:r w:rsidRPr="00047838">
        <w:t>1.Квалифицируемая</w:t>
      </w:r>
      <w:proofErr w:type="gramEnd"/>
      <w:r w:rsidRPr="00047838">
        <w:t xml:space="preserve"> транзакция совершена для личных целей Участником Программы, которому выпущена Карта Wargaming, и</w:t>
      </w:r>
    </w:p>
    <w:p w:rsidR="00047838" w:rsidRPr="00047838" w:rsidRDefault="00047838" w:rsidP="00047838">
      <w:r w:rsidRPr="00047838">
        <w:t>4.3.</w:t>
      </w:r>
      <w:proofErr w:type="gramStart"/>
      <w:r w:rsidRPr="00047838">
        <w:t>2.Квалифицируемая</w:t>
      </w:r>
      <w:proofErr w:type="gramEnd"/>
      <w:r w:rsidRPr="00047838">
        <w:t xml:space="preserve"> транзакция не относится к операциям, указанным в пункте 4.5. настоящих Правил.</w:t>
      </w:r>
    </w:p>
    <w:p w:rsidR="00047838" w:rsidRPr="00047838" w:rsidRDefault="00047838" w:rsidP="00047838">
      <w:r w:rsidRPr="00047838">
        <w:t>4.4.</w:t>
      </w:r>
    </w:p>
    <w:p w:rsidR="00047838" w:rsidRPr="00047838" w:rsidRDefault="00047838" w:rsidP="00047838">
      <w:r w:rsidRPr="00047838">
        <w:t xml:space="preserve">Курс начисления </w:t>
      </w:r>
      <w:proofErr w:type="spellStart"/>
      <w:r w:rsidRPr="00047838">
        <w:t>Внутриигровой</w:t>
      </w:r>
      <w:proofErr w:type="spellEnd"/>
      <w:r w:rsidRPr="00047838">
        <w:t xml:space="preserve"> валюты</w:t>
      </w:r>
    </w:p>
    <w:p w:rsidR="00047838" w:rsidRPr="00047838" w:rsidRDefault="00047838" w:rsidP="00047838">
      <w:r w:rsidRPr="00047838">
        <w:t xml:space="preserve">4.4.1.В случае если Счёт открыт в валюте Российской Федерации, то за основу расчёта </w:t>
      </w:r>
      <w:proofErr w:type="spellStart"/>
      <w:r w:rsidRPr="00047838">
        <w:t>Внутриигровой</w:t>
      </w:r>
      <w:proofErr w:type="spellEnd"/>
      <w:r w:rsidRPr="00047838">
        <w:t xml:space="preserve"> валюты принимается сумма Квалифицируемой транзакции, отражённая на Счёте в валюте Российской Федерации.</w:t>
      </w:r>
    </w:p>
    <w:p w:rsidR="00047838" w:rsidRPr="00047838" w:rsidRDefault="00047838" w:rsidP="00047838">
      <w:r w:rsidRPr="00047838">
        <w:t xml:space="preserve">4.4.2.В случае если Счёт открыт в валюте, отличной от валюты Российской Федерации, и валюта Квалифицируемой транзакции отлична от валюты Российской Федерации, то за основу расчёта </w:t>
      </w:r>
      <w:proofErr w:type="spellStart"/>
      <w:r w:rsidRPr="00047838">
        <w:t>Внутриигровой</w:t>
      </w:r>
      <w:proofErr w:type="spellEnd"/>
      <w:r w:rsidRPr="00047838">
        <w:t xml:space="preserve"> валюты принимается сумма Квалифицируемой транзакции, отражённая на Счёте в валюте, в которой открыт Счёт, и умноженная на курс конвертации, установленный Банком для соответствующей валюты на дату транзакции.</w:t>
      </w:r>
    </w:p>
    <w:p w:rsidR="00047838" w:rsidRPr="00047838" w:rsidRDefault="00047838" w:rsidP="00047838">
      <w:r w:rsidRPr="00047838">
        <w:t>4.4.</w:t>
      </w:r>
      <w:proofErr w:type="gramStart"/>
      <w:r w:rsidRPr="00047838">
        <w:t>3.Оборот</w:t>
      </w:r>
      <w:proofErr w:type="gramEnd"/>
      <w:r w:rsidRPr="00047838">
        <w:t xml:space="preserve"> по Карте, привязанной к Счёту, открытому в иностранной валюте, рассчитывается как сумма всех Квалифицируемых транзакций, пересчитанных в российские рубли по правилам пункта 4.4.2. настоящих Правил.</w:t>
      </w:r>
    </w:p>
    <w:p w:rsidR="00047838" w:rsidRPr="00047838" w:rsidRDefault="00047838" w:rsidP="00047838">
      <w:r w:rsidRPr="00047838">
        <w:t>4.</w:t>
      </w:r>
      <w:proofErr w:type="gramStart"/>
      <w:r w:rsidRPr="00047838">
        <w:t>5.Квалифицируемые</w:t>
      </w:r>
      <w:proofErr w:type="gramEnd"/>
      <w:r w:rsidRPr="00047838">
        <w:t xml:space="preserve"> транзакции</w:t>
      </w:r>
    </w:p>
    <w:p w:rsidR="00047838" w:rsidRPr="00047838" w:rsidRDefault="00047838" w:rsidP="00047838">
      <w:r w:rsidRPr="00047838">
        <w:t xml:space="preserve">Следующие операции не учитываются Банком для расчёта и начисления Компанией </w:t>
      </w:r>
      <w:proofErr w:type="spellStart"/>
      <w:r w:rsidRPr="00047838">
        <w:t>Внутриигровой</w:t>
      </w:r>
      <w:proofErr w:type="spellEnd"/>
      <w:r w:rsidRPr="00047838">
        <w:t xml:space="preserve"> валюты (и соответственно, не являются Квалифицируемыми транзакциями):</w:t>
      </w:r>
    </w:p>
    <w:p w:rsidR="00047838" w:rsidRPr="00047838" w:rsidRDefault="00047838" w:rsidP="00047838">
      <w:r w:rsidRPr="00047838">
        <w:t>4.5.</w:t>
      </w:r>
      <w:proofErr w:type="gramStart"/>
      <w:r w:rsidRPr="00047838">
        <w:t>1.операции</w:t>
      </w:r>
      <w:proofErr w:type="gramEnd"/>
      <w:r w:rsidRPr="00047838">
        <w:t xml:space="preserve"> по получению наличных денежных средств (в том числе через банкомат либо пункт выдачи наличных), включая комиссии Банка по Карте, списанные в соответствии с тарифами, установленными Банком;</w:t>
      </w:r>
    </w:p>
    <w:p w:rsidR="00047838" w:rsidRPr="00047838" w:rsidRDefault="00047838" w:rsidP="00047838">
      <w:r w:rsidRPr="00047838">
        <w:t>4.5.</w:t>
      </w:r>
      <w:proofErr w:type="gramStart"/>
      <w:r w:rsidRPr="00047838">
        <w:t>2.операции</w:t>
      </w:r>
      <w:proofErr w:type="gramEnd"/>
      <w:r w:rsidRPr="00047838">
        <w:t xml:space="preserve"> в казино и тотализаторах;</w:t>
      </w:r>
    </w:p>
    <w:p w:rsidR="00047838" w:rsidRPr="00047838" w:rsidRDefault="00047838" w:rsidP="00047838">
      <w:r w:rsidRPr="00047838">
        <w:t>4.5.</w:t>
      </w:r>
      <w:proofErr w:type="gramStart"/>
      <w:r w:rsidRPr="00047838">
        <w:t>3.покупка</w:t>
      </w:r>
      <w:proofErr w:type="gramEnd"/>
      <w:r w:rsidRPr="00047838">
        <w:t xml:space="preserve"> лотерейных билетов и</w:t>
      </w:r>
      <w:bookmarkStart w:id="0" w:name="_GoBack"/>
      <w:bookmarkEnd w:id="0"/>
      <w:r w:rsidRPr="00047838">
        <w:t xml:space="preserve"> облигаций;</w:t>
      </w:r>
    </w:p>
    <w:p w:rsidR="00047838" w:rsidRPr="00047838" w:rsidRDefault="00047838" w:rsidP="00047838">
      <w:r w:rsidRPr="00047838">
        <w:t>4.5.</w:t>
      </w:r>
      <w:proofErr w:type="gramStart"/>
      <w:r w:rsidRPr="00047838">
        <w:t>4.операции</w:t>
      </w:r>
      <w:proofErr w:type="gramEnd"/>
      <w:r w:rsidRPr="00047838">
        <w:t>, совершённые в пользу паевых фондов и ломбардов;</w:t>
      </w:r>
    </w:p>
    <w:p w:rsidR="00047838" w:rsidRPr="00047838" w:rsidRDefault="00047838" w:rsidP="00047838">
      <w:r w:rsidRPr="00047838">
        <w:t>4.5.</w:t>
      </w:r>
      <w:proofErr w:type="gramStart"/>
      <w:r w:rsidRPr="00047838">
        <w:t>5.операции</w:t>
      </w:r>
      <w:proofErr w:type="gramEnd"/>
      <w:r w:rsidRPr="00047838">
        <w:t xml:space="preserve"> с финансовыми организациями;</w:t>
      </w:r>
    </w:p>
    <w:p w:rsidR="00047838" w:rsidRPr="00047838" w:rsidRDefault="00047838" w:rsidP="00047838">
      <w:r w:rsidRPr="00047838">
        <w:t>4.5.</w:t>
      </w:r>
      <w:proofErr w:type="gramStart"/>
      <w:r w:rsidRPr="00047838">
        <w:t>6.операции</w:t>
      </w:r>
      <w:proofErr w:type="gramEnd"/>
      <w:r w:rsidRPr="00047838">
        <w:t>, связанные с переводом денежных средств на счета/карты Банка и других банков;</w:t>
      </w:r>
    </w:p>
    <w:p w:rsidR="00047838" w:rsidRPr="00047838" w:rsidRDefault="00047838" w:rsidP="00047838">
      <w:r w:rsidRPr="00047838">
        <w:t>4.5.</w:t>
      </w:r>
      <w:proofErr w:type="gramStart"/>
      <w:r w:rsidRPr="00047838">
        <w:t>7.операции</w:t>
      </w:r>
      <w:proofErr w:type="gramEnd"/>
      <w:r w:rsidRPr="00047838">
        <w:t>, связанные с переводом денежных средств в счёт увеличения остатка электронных денежных средств («</w:t>
      </w:r>
      <w:proofErr w:type="spellStart"/>
      <w:r w:rsidRPr="00047838">
        <w:t>Яндекс.Деньги</w:t>
      </w:r>
      <w:proofErr w:type="spellEnd"/>
      <w:r w:rsidRPr="00047838">
        <w:t xml:space="preserve">», </w:t>
      </w:r>
      <w:proofErr w:type="spellStart"/>
      <w:r w:rsidRPr="00047838">
        <w:t>WebMoney</w:t>
      </w:r>
      <w:proofErr w:type="spellEnd"/>
      <w:r w:rsidRPr="00047838">
        <w:t>, и т.д.);</w:t>
      </w:r>
    </w:p>
    <w:p w:rsidR="00047838" w:rsidRPr="00047838" w:rsidRDefault="00047838" w:rsidP="00047838">
      <w:r w:rsidRPr="00047838">
        <w:t>4.5.</w:t>
      </w:r>
      <w:proofErr w:type="gramStart"/>
      <w:r w:rsidRPr="00047838">
        <w:t>8.операции</w:t>
      </w:r>
      <w:proofErr w:type="gramEnd"/>
      <w:r w:rsidRPr="00047838">
        <w:t>, квалифицированные Банком в качестве операций, связанных с использованием Карты в коммерческих целях;</w:t>
      </w:r>
    </w:p>
    <w:p w:rsidR="00047838" w:rsidRPr="00047838" w:rsidRDefault="00047838" w:rsidP="00047838">
      <w:r w:rsidRPr="00047838">
        <w:t>4.5.</w:t>
      </w:r>
      <w:proofErr w:type="gramStart"/>
      <w:r w:rsidRPr="00047838">
        <w:t>9.операции</w:t>
      </w:r>
      <w:proofErr w:type="gramEnd"/>
      <w:r w:rsidRPr="00047838">
        <w:t>, совершённые в METRO Cash&amp;Carry и SELGROS Cash&amp;Carry;</w:t>
      </w:r>
    </w:p>
    <w:p w:rsidR="00047838" w:rsidRPr="00047838" w:rsidRDefault="00047838" w:rsidP="00047838">
      <w:r w:rsidRPr="00047838">
        <w:t>4.5.</w:t>
      </w:r>
      <w:proofErr w:type="gramStart"/>
      <w:r w:rsidRPr="00047838">
        <w:t>10.операции</w:t>
      </w:r>
      <w:proofErr w:type="gramEnd"/>
      <w:r w:rsidRPr="00047838">
        <w:t>, совершённые по банковскому счёту без использования банковской карты или ее реквизитов (например, посредством Интернет-банка «Альфа-Клик», услуги «Альфа-Мобайл», услуги «</w:t>
      </w:r>
      <w:proofErr w:type="spellStart"/>
      <w:r w:rsidRPr="00047838">
        <w:t>Alfa-Sense</w:t>
      </w:r>
      <w:proofErr w:type="spellEnd"/>
      <w:r w:rsidRPr="00047838">
        <w:t>» и т.д.).</w:t>
      </w:r>
    </w:p>
    <w:p w:rsidR="00047838" w:rsidRPr="00047838" w:rsidRDefault="00047838" w:rsidP="00047838">
      <w:r w:rsidRPr="00047838">
        <w:t>4.</w:t>
      </w:r>
      <w:proofErr w:type="gramStart"/>
      <w:r w:rsidRPr="00047838">
        <w:t>6.Изменение</w:t>
      </w:r>
      <w:proofErr w:type="gramEnd"/>
      <w:r w:rsidRPr="00047838">
        <w:t xml:space="preserve"> перечня Квалифицируемых транзакций</w:t>
      </w:r>
    </w:p>
    <w:p w:rsidR="00047838" w:rsidRPr="00047838" w:rsidRDefault="00047838" w:rsidP="00047838">
      <w:r w:rsidRPr="00047838">
        <w:lastRenderedPageBreak/>
        <w:t>Банк вправе по своему усмотрению изменять перечень операций, которые не считаются Квалифицируемыми транзакциями.</w:t>
      </w:r>
    </w:p>
    <w:p w:rsidR="00047838" w:rsidRPr="00047838" w:rsidRDefault="00047838" w:rsidP="00047838">
      <w:r w:rsidRPr="00047838">
        <w:t>4.</w:t>
      </w:r>
      <w:proofErr w:type="gramStart"/>
      <w:r w:rsidRPr="00047838">
        <w:t>7.Одностороннее</w:t>
      </w:r>
      <w:proofErr w:type="gramEnd"/>
      <w:r w:rsidRPr="00047838">
        <w:t xml:space="preserve"> списание </w:t>
      </w:r>
      <w:proofErr w:type="spellStart"/>
      <w:r w:rsidRPr="00047838">
        <w:t>Внутриигровой</w:t>
      </w:r>
      <w:proofErr w:type="spellEnd"/>
      <w:r w:rsidRPr="00047838">
        <w:t xml:space="preserve"> валюты</w:t>
      </w:r>
    </w:p>
    <w:p w:rsidR="00047838" w:rsidRPr="00047838" w:rsidRDefault="00047838" w:rsidP="00047838">
      <w:r w:rsidRPr="00047838">
        <w:t xml:space="preserve">Компания вправе в одностороннем порядке без согласия Участника Программы списывать с его Игрового аккаунта </w:t>
      </w:r>
      <w:proofErr w:type="spellStart"/>
      <w:r w:rsidRPr="00047838">
        <w:t>Внутриигровую</w:t>
      </w:r>
      <w:proofErr w:type="spellEnd"/>
      <w:r w:rsidRPr="00047838">
        <w:t xml:space="preserve"> валюту в следующих случаях:</w:t>
      </w:r>
    </w:p>
    <w:p w:rsidR="00047838" w:rsidRPr="00047838" w:rsidRDefault="00047838" w:rsidP="00047838">
      <w:r w:rsidRPr="00047838">
        <w:t>4.7.</w:t>
      </w:r>
      <w:proofErr w:type="gramStart"/>
      <w:r w:rsidRPr="00047838">
        <w:t>1.Внутриигровая</w:t>
      </w:r>
      <w:proofErr w:type="gramEnd"/>
      <w:r w:rsidRPr="00047838">
        <w:t xml:space="preserve"> валюта была ошибочно зачислена на Игровой аккаунт Участника Программы — в таком случае Компания списывает с Игрового аккаунта сумму </w:t>
      </w:r>
      <w:proofErr w:type="spellStart"/>
      <w:r w:rsidRPr="00047838">
        <w:t>Внутриигровой</w:t>
      </w:r>
      <w:proofErr w:type="spellEnd"/>
      <w:r w:rsidRPr="00047838">
        <w:t xml:space="preserve"> валюты, равную ошибочно зачисленной сумме </w:t>
      </w:r>
      <w:proofErr w:type="spellStart"/>
      <w:r w:rsidRPr="00047838">
        <w:t>Внутриигровой</w:t>
      </w:r>
      <w:proofErr w:type="spellEnd"/>
      <w:r w:rsidRPr="00047838">
        <w:t xml:space="preserve"> валюты;</w:t>
      </w:r>
    </w:p>
    <w:p w:rsidR="00047838" w:rsidRPr="00047838" w:rsidRDefault="00047838" w:rsidP="00047838">
      <w:r w:rsidRPr="00047838">
        <w:t>4.7.2.</w:t>
      </w:r>
    </w:p>
    <w:p w:rsidR="00047838" w:rsidRPr="00047838" w:rsidRDefault="00047838" w:rsidP="00047838">
      <w:r w:rsidRPr="00047838">
        <w:t xml:space="preserve">Банку стало известно хотя бы об одном из следующих фактов в отношении Квалифицируемой транзакции, за совершение которой была начислена </w:t>
      </w:r>
      <w:proofErr w:type="spellStart"/>
      <w:r w:rsidRPr="00047838">
        <w:t>Внутриигровая</w:t>
      </w:r>
      <w:proofErr w:type="spellEnd"/>
      <w:r w:rsidRPr="00047838">
        <w:t xml:space="preserve"> валюта:</w:t>
      </w:r>
    </w:p>
    <w:p w:rsidR="00047838" w:rsidRPr="00047838" w:rsidRDefault="00047838" w:rsidP="00047838">
      <w:r w:rsidRPr="00047838">
        <w:t>Держатель Карты Wargaming оспорил, обратившись в Банк с соответствующим заявлением тот факт, что он совершил такую Квалифицируемую транзакцию;</w:t>
      </w:r>
    </w:p>
    <w:p w:rsidR="00047838" w:rsidRPr="00047838" w:rsidRDefault="00047838" w:rsidP="00047838">
      <w:r w:rsidRPr="00047838">
        <w:t>Держатель Карты Wargaming осуществил возврат либо отказался от получения товара (работы, услуги), операция по оплате которого была признана Банком Квалифицируемой транзакцией;</w:t>
      </w:r>
    </w:p>
    <w:p w:rsidR="00047838" w:rsidRPr="00047838" w:rsidRDefault="00047838" w:rsidP="00047838">
      <w:r w:rsidRPr="00047838">
        <w:t>4.7.</w:t>
      </w:r>
      <w:proofErr w:type="gramStart"/>
      <w:r w:rsidRPr="00047838">
        <w:t>3.Банку</w:t>
      </w:r>
      <w:proofErr w:type="gramEnd"/>
      <w:r w:rsidRPr="00047838">
        <w:t xml:space="preserve"> стало известно, что операция, которая рассматривалась Банком в качестве Квалифицируемой транзакции, не отвечает критериям, указанным в пункте 4.3. настоящих Правил – в таком случае Компания списывает с Игрового аккаунта Участника сумму </w:t>
      </w:r>
      <w:proofErr w:type="spellStart"/>
      <w:r w:rsidRPr="00047838">
        <w:t>Внутриигровой</w:t>
      </w:r>
      <w:proofErr w:type="spellEnd"/>
      <w:r w:rsidRPr="00047838">
        <w:t xml:space="preserve"> валюты, равную сумме </w:t>
      </w:r>
      <w:proofErr w:type="spellStart"/>
      <w:r w:rsidRPr="00047838">
        <w:t>Внутриигровой</w:t>
      </w:r>
      <w:proofErr w:type="spellEnd"/>
      <w:r w:rsidRPr="00047838">
        <w:t xml:space="preserve"> валюты, ранее зачисленной на него за совершение Участником Программы такой Квалифицируемой транзакции.</w:t>
      </w:r>
    </w:p>
    <w:p w:rsidR="00047838" w:rsidRPr="00047838" w:rsidRDefault="00047838" w:rsidP="00047838">
      <w:r w:rsidRPr="00047838">
        <w:t>4.</w:t>
      </w:r>
      <w:proofErr w:type="gramStart"/>
      <w:r w:rsidRPr="00047838">
        <w:t>8.Недостаточность</w:t>
      </w:r>
      <w:proofErr w:type="gramEnd"/>
      <w:r w:rsidRPr="00047838">
        <w:t xml:space="preserve"> </w:t>
      </w:r>
      <w:proofErr w:type="spellStart"/>
      <w:r w:rsidRPr="00047838">
        <w:t>Внутриигровой</w:t>
      </w:r>
      <w:proofErr w:type="spellEnd"/>
      <w:r w:rsidRPr="00047838">
        <w:t xml:space="preserve"> валюты</w:t>
      </w:r>
    </w:p>
    <w:p w:rsidR="00047838" w:rsidRPr="00047838" w:rsidRDefault="00047838" w:rsidP="00047838">
      <w:r w:rsidRPr="00047838">
        <w:t xml:space="preserve">В случае если на соответствующем Игровом аккаунте Участника Программы сумма </w:t>
      </w:r>
      <w:proofErr w:type="spellStart"/>
      <w:r w:rsidRPr="00047838">
        <w:t>Внутриигровой</w:t>
      </w:r>
      <w:proofErr w:type="spellEnd"/>
      <w:r w:rsidRPr="00047838">
        <w:t xml:space="preserve"> валюты меньше, чем сумма </w:t>
      </w:r>
      <w:proofErr w:type="spellStart"/>
      <w:r w:rsidRPr="00047838">
        <w:t>Внутриигровой</w:t>
      </w:r>
      <w:proofErr w:type="spellEnd"/>
      <w:r w:rsidRPr="00047838">
        <w:t xml:space="preserve"> валюты, подлежащей списанию по одному из оснований, изложенных в пункте 4.7. настоящих Правил, Компания списывает всю </w:t>
      </w:r>
      <w:proofErr w:type="spellStart"/>
      <w:r w:rsidRPr="00047838">
        <w:t>Внутриигровую</w:t>
      </w:r>
      <w:proofErr w:type="spellEnd"/>
      <w:r w:rsidRPr="00047838">
        <w:t xml:space="preserve"> валюту, находящуюся на Игровом аккаунте Участника Программы. Оставшуюся часть подлежащей списанию </w:t>
      </w:r>
      <w:proofErr w:type="spellStart"/>
      <w:r w:rsidRPr="00047838">
        <w:t>Внутриигровой</w:t>
      </w:r>
      <w:proofErr w:type="spellEnd"/>
      <w:r w:rsidRPr="00047838">
        <w:t xml:space="preserve"> валюты Компания списывает с Игрового аккаунта в полном объеме однократно при зачислении на него новой </w:t>
      </w:r>
      <w:proofErr w:type="spellStart"/>
      <w:r w:rsidRPr="00047838">
        <w:t>Внутриигровой</w:t>
      </w:r>
      <w:proofErr w:type="spellEnd"/>
      <w:r w:rsidRPr="00047838">
        <w:t xml:space="preserve"> валюты (как полученной в рамках </w:t>
      </w:r>
      <w:proofErr w:type="gramStart"/>
      <w:r w:rsidRPr="00047838">
        <w:t>Программы</w:t>
      </w:r>
      <w:proofErr w:type="gramEnd"/>
      <w:r w:rsidRPr="00047838">
        <w:t xml:space="preserve"> так и приобретенной Участником Программы иным способом), либо частями в объеме начисленной суммы </w:t>
      </w:r>
      <w:proofErr w:type="spellStart"/>
      <w:r w:rsidRPr="00047838">
        <w:t>Внутриигровой</w:t>
      </w:r>
      <w:proofErr w:type="spellEnd"/>
      <w:r w:rsidRPr="00047838">
        <w:t xml:space="preserve"> валюты вплоть до того момента, пока Компания не спишет с Игрового аккаунта всю сумму подлежащей списанию </w:t>
      </w:r>
      <w:proofErr w:type="spellStart"/>
      <w:r w:rsidRPr="00047838">
        <w:t>Внутриигровой</w:t>
      </w:r>
      <w:proofErr w:type="spellEnd"/>
      <w:r w:rsidRPr="00047838">
        <w:t xml:space="preserve"> валюты. Компания также вправе вместо частичного списания </w:t>
      </w:r>
      <w:proofErr w:type="spellStart"/>
      <w:r w:rsidRPr="00047838">
        <w:t>Внутриигровой</w:t>
      </w:r>
      <w:proofErr w:type="spellEnd"/>
      <w:r w:rsidRPr="00047838">
        <w:t xml:space="preserve"> валюты потребовать Участника Программы возместить подлежащую списанию </w:t>
      </w:r>
      <w:proofErr w:type="spellStart"/>
      <w:r w:rsidRPr="00047838">
        <w:t>Внутриигровую</w:t>
      </w:r>
      <w:proofErr w:type="spellEnd"/>
      <w:r w:rsidRPr="00047838">
        <w:t xml:space="preserve"> валюту.</w:t>
      </w:r>
    </w:p>
    <w:p w:rsidR="00047838" w:rsidRPr="00047838" w:rsidRDefault="00047838" w:rsidP="00047838">
      <w:r w:rsidRPr="00047838">
        <w:t>4.</w:t>
      </w:r>
      <w:proofErr w:type="gramStart"/>
      <w:r w:rsidRPr="00047838">
        <w:t>9.Использование</w:t>
      </w:r>
      <w:proofErr w:type="gramEnd"/>
      <w:r w:rsidRPr="00047838">
        <w:t xml:space="preserve"> </w:t>
      </w:r>
      <w:proofErr w:type="spellStart"/>
      <w:r w:rsidRPr="00047838">
        <w:t>Внутриигровой</w:t>
      </w:r>
      <w:proofErr w:type="spellEnd"/>
      <w:r w:rsidRPr="00047838">
        <w:t xml:space="preserve"> валюты</w:t>
      </w:r>
    </w:p>
    <w:p w:rsidR="00047838" w:rsidRPr="00047838" w:rsidRDefault="00047838" w:rsidP="00047838">
      <w:r w:rsidRPr="00047838">
        <w:t xml:space="preserve">Участник Программы вправе использовать </w:t>
      </w:r>
      <w:proofErr w:type="spellStart"/>
      <w:r w:rsidRPr="00047838">
        <w:t>Внутриигровую</w:t>
      </w:r>
      <w:proofErr w:type="spellEnd"/>
      <w:r w:rsidRPr="00047838">
        <w:t xml:space="preserve"> валюту в целях и способами, предусмотренными Лицензионным соглашением.</w:t>
      </w:r>
    </w:p>
    <w:p w:rsidR="00047838" w:rsidRPr="00047838" w:rsidRDefault="00047838" w:rsidP="00047838">
      <w:r w:rsidRPr="00047838">
        <w:t>4.</w:t>
      </w:r>
      <w:proofErr w:type="gramStart"/>
      <w:r w:rsidRPr="00047838">
        <w:t>10.Дополнительные</w:t>
      </w:r>
      <w:proofErr w:type="gramEnd"/>
      <w:r w:rsidRPr="00047838">
        <w:t xml:space="preserve"> привилегии</w:t>
      </w:r>
    </w:p>
    <w:p w:rsidR="00047838" w:rsidRPr="00047838" w:rsidRDefault="00047838" w:rsidP="00047838">
      <w:r w:rsidRPr="00047838">
        <w:t>Компания вправе предоставлять Участникам Программы дополнительные привилегии в Игре. Перечень таких привилегий и условия их предоставления публикуются на сайтах </w:t>
      </w:r>
      <w:hyperlink r:id="rId15" w:tgtFrame="_blank" w:history="1">
        <w:r w:rsidRPr="00047838">
          <w:rPr>
            <w:rStyle w:val="a3"/>
          </w:rPr>
          <w:t>http://worldoftanks.ru/</w:t>
        </w:r>
      </w:hyperlink>
      <w:r w:rsidRPr="00047838">
        <w:t>, </w:t>
      </w:r>
      <w:hyperlink r:id="rId16" w:tgtFrame="_blank" w:history="1">
        <w:r w:rsidRPr="00047838">
          <w:rPr>
            <w:rStyle w:val="a3"/>
          </w:rPr>
          <w:t>http://worldofwarships.ru/</w:t>
        </w:r>
      </w:hyperlink>
      <w:r w:rsidRPr="00047838">
        <w:t> и </w:t>
      </w:r>
      <w:hyperlink r:id="rId17" w:tgtFrame="_blank" w:history="1">
        <w:r w:rsidRPr="00047838">
          <w:rPr>
            <w:rStyle w:val="a3"/>
          </w:rPr>
          <w:t>http://wotblitz.ru/</w:t>
        </w:r>
      </w:hyperlink>
      <w:r w:rsidRPr="00047838">
        <w:t>. Компания вправе в любое время без предварительного уведомления изменять и/или отменять все или определенные привилегии.</w:t>
      </w:r>
    </w:p>
    <w:p w:rsidR="00047838" w:rsidRPr="00047838" w:rsidRDefault="00047838" w:rsidP="00047838">
      <w:r w:rsidRPr="00047838">
        <w:t>5.ОТВЕТСТВЕННОСТЬ</w:t>
      </w:r>
    </w:p>
    <w:p w:rsidR="00047838" w:rsidRPr="00047838" w:rsidRDefault="00047838" w:rsidP="00047838">
      <w:r w:rsidRPr="00047838">
        <w:t>5.</w:t>
      </w:r>
      <w:proofErr w:type="gramStart"/>
      <w:r w:rsidRPr="00047838">
        <w:t>1.Подлинность</w:t>
      </w:r>
      <w:proofErr w:type="gramEnd"/>
      <w:r w:rsidRPr="00047838">
        <w:t xml:space="preserve"> информации об Участниках Программы</w:t>
      </w:r>
    </w:p>
    <w:p w:rsidR="00047838" w:rsidRPr="00047838" w:rsidRDefault="00047838" w:rsidP="00047838">
      <w:r w:rsidRPr="00047838">
        <w:lastRenderedPageBreak/>
        <w:t>Участники Программы несут ответственность за своевременное изменение предоставленной ими информации о себе и её подлинность. Ни Компания, ни Банк не несут ответственность за допущенные Участником Программы ошибки в написании имён, номеров документов и иных данных, указываемых Участником.</w:t>
      </w:r>
    </w:p>
    <w:p w:rsidR="00047838" w:rsidRPr="00047838" w:rsidRDefault="00047838" w:rsidP="00047838">
      <w:r w:rsidRPr="00047838">
        <w:t>5.</w:t>
      </w:r>
      <w:proofErr w:type="gramStart"/>
      <w:r w:rsidRPr="00047838">
        <w:t>2.Использование</w:t>
      </w:r>
      <w:proofErr w:type="gramEnd"/>
      <w:r w:rsidRPr="00047838">
        <w:t xml:space="preserve"> Карт Wargaming</w:t>
      </w:r>
    </w:p>
    <w:p w:rsidR="00047838" w:rsidRPr="00047838" w:rsidRDefault="00047838" w:rsidP="00047838">
      <w:r w:rsidRPr="00047838">
        <w:t xml:space="preserve">Сведения относительно использования Ко-бренд карт являются банковской тайной, которая охраняется законом, и не может быть доступна Компании. В силу указанных обстоятельств данные об использовании Ко-бренд карт и обо всех транзакциях, за которые начисляется </w:t>
      </w:r>
      <w:proofErr w:type="spellStart"/>
      <w:r w:rsidRPr="00047838">
        <w:t>Внутриигровая</w:t>
      </w:r>
      <w:proofErr w:type="spellEnd"/>
      <w:r w:rsidRPr="00047838">
        <w:t xml:space="preserve"> валюта, Держатель Карты Wargaming может запрашивать у Банка.</w:t>
      </w:r>
    </w:p>
    <w:p w:rsidR="00047838" w:rsidRPr="00047838" w:rsidRDefault="00047838" w:rsidP="00047838">
      <w:r w:rsidRPr="00047838">
        <w:t>5.</w:t>
      </w:r>
      <w:proofErr w:type="gramStart"/>
      <w:r w:rsidRPr="00047838">
        <w:t>3.Неправомерное</w:t>
      </w:r>
      <w:proofErr w:type="gramEnd"/>
      <w:r w:rsidRPr="00047838">
        <w:t xml:space="preserve"> получение/использование </w:t>
      </w:r>
      <w:proofErr w:type="spellStart"/>
      <w:r w:rsidRPr="00047838">
        <w:t>Внутриигровой</w:t>
      </w:r>
      <w:proofErr w:type="spellEnd"/>
      <w:r w:rsidRPr="00047838">
        <w:t xml:space="preserve"> валюты</w:t>
      </w:r>
    </w:p>
    <w:p w:rsidR="00047838" w:rsidRPr="00047838" w:rsidRDefault="00047838" w:rsidP="00047838">
      <w:r w:rsidRPr="00047838">
        <w:t xml:space="preserve">Неправомерное получение </w:t>
      </w:r>
      <w:proofErr w:type="spellStart"/>
      <w:r w:rsidRPr="00047838">
        <w:t>Внутриигровой</w:t>
      </w:r>
      <w:proofErr w:type="spellEnd"/>
      <w:r w:rsidRPr="00047838">
        <w:t xml:space="preserve"> валюты строго запрещено. В случае ненадлежащего получения </w:t>
      </w:r>
      <w:proofErr w:type="spellStart"/>
      <w:r w:rsidRPr="00047838">
        <w:t>Внутриигровой</w:t>
      </w:r>
      <w:proofErr w:type="spellEnd"/>
      <w:r w:rsidRPr="00047838">
        <w:t xml:space="preserve"> валюты Участником Программы Компания имеет право списать с Игрового аккаунта Участника количество </w:t>
      </w:r>
      <w:proofErr w:type="spellStart"/>
      <w:r w:rsidRPr="00047838">
        <w:t>Внутриигровой</w:t>
      </w:r>
      <w:proofErr w:type="spellEnd"/>
      <w:r w:rsidRPr="00047838">
        <w:t xml:space="preserve"> валюты в размере неправомерно полученной, а также заблокировать Игровой аккаунт. При несоблюдении условий правомерного получения/использования </w:t>
      </w:r>
      <w:proofErr w:type="spellStart"/>
      <w:r w:rsidRPr="00047838">
        <w:t>Внутриигровой</w:t>
      </w:r>
      <w:proofErr w:type="spellEnd"/>
      <w:r w:rsidRPr="00047838">
        <w:t xml:space="preserve"> валюты могут действовать положения пункта 6.1. Правил.</w:t>
      </w:r>
    </w:p>
    <w:p w:rsidR="00047838" w:rsidRPr="00047838" w:rsidRDefault="00047838" w:rsidP="00047838">
      <w:r w:rsidRPr="00047838">
        <w:t>5.</w:t>
      </w:r>
      <w:proofErr w:type="gramStart"/>
      <w:r w:rsidRPr="00047838">
        <w:t>4.Нарушение</w:t>
      </w:r>
      <w:proofErr w:type="gramEnd"/>
      <w:r w:rsidRPr="00047838">
        <w:t xml:space="preserve"> обязательств Банком</w:t>
      </w:r>
    </w:p>
    <w:p w:rsidR="00047838" w:rsidRPr="00047838" w:rsidRDefault="00047838" w:rsidP="00047838">
      <w:r w:rsidRPr="00047838">
        <w:t>Компания не несёт ответственность за причинение ущерба Участникам Программы или третьим лицам в результате нарушения Банком своих обязательств по отношению к Компании и/или Участнику Программы.</w:t>
      </w:r>
    </w:p>
    <w:p w:rsidR="00047838" w:rsidRPr="00047838" w:rsidRDefault="00047838" w:rsidP="00047838">
      <w:r w:rsidRPr="00047838">
        <w:t>6.ПРЕКРАЩЕНИЕ УЧАСТИЯ В ПРОГРАММЕ</w:t>
      </w:r>
    </w:p>
    <w:p w:rsidR="00047838" w:rsidRPr="00047838" w:rsidRDefault="00047838" w:rsidP="00047838">
      <w:r w:rsidRPr="00047838">
        <w:t>6.</w:t>
      </w:r>
      <w:proofErr w:type="gramStart"/>
      <w:r w:rsidRPr="00047838">
        <w:t>1.Основания</w:t>
      </w:r>
      <w:proofErr w:type="gramEnd"/>
      <w:r w:rsidRPr="00047838">
        <w:t xml:space="preserve"> и сроки прекращения участия в Программе</w:t>
      </w:r>
    </w:p>
    <w:p w:rsidR="00047838" w:rsidRPr="00047838" w:rsidRDefault="00047838" w:rsidP="00047838">
      <w:r w:rsidRPr="00047838">
        <w:t>Участие Участника в Программе прекращается (Участник исключается из Программы) в следующих случаях:</w:t>
      </w:r>
    </w:p>
    <w:p w:rsidR="00047838" w:rsidRPr="00047838" w:rsidRDefault="00047838" w:rsidP="00047838">
      <w:r w:rsidRPr="00047838">
        <w:t>6.1.</w:t>
      </w:r>
      <w:proofErr w:type="gramStart"/>
      <w:r w:rsidRPr="00047838">
        <w:t>1.при</w:t>
      </w:r>
      <w:proofErr w:type="gramEnd"/>
      <w:r w:rsidRPr="00047838">
        <w:t xml:space="preserve"> прекращении действия ДКБО — в день прекращения действия ДКБО;</w:t>
      </w:r>
    </w:p>
    <w:p w:rsidR="00047838" w:rsidRPr="00047838" w:rsidRDefault="00047838" w:rsidP="00047838">
      <w:r w:rsidRPr="00047838">
        <w:t>6.1.</w:t>
      </w:r>
      <w:proofErr w:type="gramStart"/>
      <w:r w:rsidRPr="00047838">
        <w:t>2.при</w:t>
      </w:r>
      <w:proofErr w:type="gramEnd"/>
      <w:r w:rsidRPr="00047838">
        <w:t xml:space="preserve"> прекращении Компанией действия Программы — в дату прекращения действия Программы;</w:t>
      </w:r>
    </w:p>
    <w:p w:rsidR="00047838" w:rsidRPr="00047838" w:rsidRDefault="00047838" w:rsidP="00047838">
      <w:r w:rsidRPr="00047838">
        <w:t>6.1.</w:t>
      </w:r>
      <w:proofErr w:type="gramStart"/>
      <w:r w:rsidRPr="00047838">
        <w:t>3.при</w:t>
      </w:r>
      <w:proofErr w:type="gramEnd"/>
      <w:r w:rsidRPr="00047838">
        <w:t xml:space="preserve"> нарушении Участником настоящих Правил — в день принятия Компанией решения о прекращении участия Участника в Программе.</w:t>
      </w:r>
    </w:p>
    <w:p w:rsidR="00047838" w:rsidRPr="00047838" w:rsidRDefault="00047838" w:rsidP="00047838">
      <w:r w:rsidRPr="00047838">
        <w:t>6.</w:t>
      </w:r>
      <w:proofErr w:type="gramStart"/>
      <w:r w:rsidRPr="00047838">
        <w:t>2.Нарушение</w:t>
      </w:r>
      <w:proofErr w:type="gramEnd"/>
      <w:r w:rsidRPr="00047838">
        <w:t xml:space="preserve"> Участником Правил</w:t>
      </w:r>
    </w:p>
    <w:p w:rsidR="00047838" w:rsidRPr="00047838" w:rsidRDefault="00047838" w:rsidP="00047838">
      <w:r w:rsidRPr="00047838">
        <w:t>Участник Программы признаётся нарушившим настоящие Правила, если он, среди прочего:</w:t>
      </w:r>
    </w:p>
    <w:p w:rsidR="00047838" w:rsidRPr="00047838" w:rsidRDefault="00047838" w:rsidP="00047838">
      <w:r w:rsidRPr="00047838">
        <w:t>6.2.</w:t>
      </w:r>
      <w:proofErr w:type="gramStart"/>
      <w:r w:rsidRPr="00047838">
        <w:t>1.не</w:t>
      </w:r>
      <w:proofErr w:type="gramEnd"/>
      <w:r w:rsidRPr="00047838">
        <w:t xml:space="preserve"> соблюдает настоящие Правила, а также иные Программные документы;</w:t>
      </w:r>
    </w:p>
    <w:p w:rsidR="00047838" w:rsidRPr="00047838" w:rsidRDefault="00047838" w:rsidP="00047838">
      <w:r w:rsidRPr="00047838">
        <w:t>6.2.</w:t>
      </w:r>
      <w:proofErr w:type="gramStart"/>
      <w:r w:rsidRPr="00047838">
        <w:t>2.совершил</w:t>
      </w:r>
      <w:proofErr w:type="gramEnd"/>
      <w:r w:rsidRPr="00047838">
        <w:t xml:space="preserve"> действия, имеющие значимые признаки мошенничества, обман или прочие манипуляции, которые повлекли или могут повлечь за собой материальный ущерб, моральные и прочие негативные последствия;</w:t>
      </w:r>
    </w:p>
    <w:p w:rsidR="00047838" w:rsidRPr="00047838" w:rsidRDefault="00047838" w:rsidP="00047838">
      <w:r w:rsidRPr="00047838">
        <w:t>6.2.</w:t>
      </w:r>
      <w:proofErr w:type="gramStart"/>
      <w:r w:rsidRPr="00047838">
        <w:t>3.злоупотребляет</w:t>
      </w:r>
      <w:proofErr w:type="gramEnd"/>
      <w:r w:rsidRPr="00047838">
        <w:t xml:space="preserve"> какими-либо правами, предоставляемыми Участнику в рамках Программы;</w:t>
      </w:r>
    </w:p>
    <w:p w:rsidR="00047838" w:rsidRPr="00047838" w:rsidRDefault="00047838" w:rsidP="00047838">
      <w:r w:rsidRPr="00047838">
        <w:t>6.2.</w:t>
      </w:r>
      <w:proofErr w:type="gramStart"/>
      <w:r w:rsidRPr="00047838">
        <w:t>4.предоставляет</w:t>
      </w:r>
      <w:proofErr w:type="gramEnd"/>
      <w:r w:rsidRPr="00047838">
        <w:t xml:space="preserve"> Банку информацию (сведения), вводящую в заблуждение, либо не соответствующую действительности;</w:t>
      </w:r>
    </w:p>
    <w:p w:rsidR="00047838" w:rsidRPr="00047838" w:rsidRDefault="00047838" w:rsidP="00047838">
      <w:r w:rsidRPr="00047838">
        <w:t>6.2.5.в соответствии с требованиями действующего законодательства.</w:t>
      </w:r>
    </w:p>
    <w:p w:rsidR="00047838" w:rsidRPr="00047838" w:rsidRDefault="00047838" w:rsidP="00047838">
      <w:r w:rsidRPr="00047838">
        <w:t>6.</w:t>
      </w:r>
      <w:proofErr w:type="gramStart"/>
      <w:r w:rsidRPr="00047838">
        <w:t>3.Подозрение</w:t>
      </w:r>
      <w:proofErr w:type="gramEnd"/>
      <w:r w:rsidRPr="00047838">
        <w:t xml:space="preserve"> на нарушение Правил</w:t>
      </w:r>
    </w:p>
    <w:p w:rsidR="00047838" w:rsidRPr="00047838" w:rsidRDefault="00047838" w:rsidP="00047838">
      <w:r w:rsidRPr="00047838">
        <w:lastRenderedPageBreak/>
        <w:t>В случае подозрения на нарушение Участником Программы настоящих Правил Компания оставляет за собой право блокировать Игровой аккаунт Участника Программы на период, необходимый для надлежащего расследования фактов.</w:t>
      </w:r>
    </w:p>
    <w:p w:rsidR="00047838" w:rsidRPr="00047838" w:rsidRDefault="00047838" w:rsidP="00047838">
      <w:r w:rsidRPr="00047838">
        <w:t>6.</w:t>
      </w:r>
      <w:proofErr w:type="gramStart"/>
      <w:r w:rsidRPr="00047838">
        <w:t>4.Последствия</w:t>
      </w:r>
      <w:proofErr w:type="gramEnd"/>
      <w:r w:rsidRPr="00047838">
        <w:t xml:space="preserve"> прекращения участия в Программе</w:t>
      </w:r>
    </w:p>
    <w:p w:rsidR="00047838" w:rsidRPr="00047838" w:rsidRDefault="00047838" w:rsidP="00047838">
      <w:r w:rsidRPr="00047838">
        <w:t xml:space="preserve">В случае прекращения участия в Программе </w:t>
      </w:r>
      <w:proofErr w:type="spellStart"/>
      <w:r w:rsidRPr="00047838">
        <w:t>Внутриигровая</w:t>
      </w:r>
      <w:proofErr w:type="spellEnd"/>
      <w:r w:rsidRPr="00047838">
        <w:t xml:space="preserve"> валюта за последний отчетный месяц участия в Программе начисляется в рамках сроков, установленных в пункте 4.1.3. настоящих Правил. При этом Держатели Карт Wargaming сохраняют свои Карты Wargaming и могут пользоваться ими как банковскими картами в обычном режиме в соответствии с ДКБО.</w:t>
      </w:r>
    </w:p>
    <w:p w:rsidR="00047838" w:rsidRPr="00047838" w:rsidRDefault="00047838" w:rsidP="00047838">
      <w:r w:rsidRPr="00047838">
        <w:t>7.ИЗМЕНЕНИЕ И ПРЕКРАЩЕНИЕ ПРОГРАММЫ</w:t>
      </w:r>
    </w:p>
    <w:p w:rsidR="00047838" w:rsidRPr="00047838" w:rsidRDefault="00047838" w:rsidP="00047838">
      <w:r w:rsidRPr="00047838">
        <w:t>7.</w:t>
      </w:r>
      <w:proofErr w:type="gramStart"/>
      <w:r w:rsidRPr="00047838">
        <w:t>1.Изменение</w:t>
      </w:r>
      <w:proofErr w:type="gramEnd"/>
      <w:r w:rsidRPr="00047838">
        <w:t xml:space="preserve"> Программы</w:t>
      </w:r>
    </w:p>
    <w:p w:rsidR="00047838" w:rsidRPr="00047838" w:rsidRDefault="00047838" w:rsidP="00047838">
      <w:r w:rsidRPr="00047838">
        <w:t xml:space="preserve">Компания, действуя добросовестно, сохраняет за собой право вносить изменения и/или дополнения в условия участия, правила начисления </w:t>
      </w:r>
      <w:proofErr w:type="spellStart"/>
      <w:r w:rsidRPr="00047838">
        <w:t>Внутриигровой</w:t>
      </w:r>
      <w:proofErr w:type="spellEnd"/>
      <w:r w:rsidRPr="00047838">
        <w:t xml:space="preserve"> валюты и другие процедуры, описанные в Программных документах, в любое время.</w:t>
      </w:r>
    </w:p>
    <w:p w:rsidR="00047838" w:rsidRPr="00047838" w:rsidRDefault="00047838" w:rsidP="00047838">
      <w:r w:rsidRPr="00047838">
        <w:t>7.</w:t>
      </w:r>
      <w:proofErr w:type="gramStart"/>
      <w:r w:rsidRPr="00047838">
        <w:t>2.Опубликование</w:t>
      </w:r>
      <w:proofErr w:type="gramEnd"/>
      <w:r w:rsidRPr="00047838">
        <w:t xml:space="preserve"> изменений</w:t>
      </w:r>
    </w:p>
    <w:p w:rsidR="00047838" w:rsidRPr="00047838" w:rsidRDefault="00047838" w:rsidP="00047838">
      <w:r w:rsidRPr="00047838">
        <w:t>Все изменения и/или дополнения, внесённые в условия Программы, публикуются на сайте </w:t>
      </w:r>
      <w:hyperlink r:id="rId18" w:tgtFrame="_blank" w:history="1">
        <w:r w:rsidRPr="00047838">
          <w:rPr>
            <w:rStyle w:val="a3"/>
          </w:rPr>
          <w:t>https://ru.wargaming.net/shop/cardrules/</w:t>
        </w:r>
      </w:hyperlink>
      <w:r w:rsidRPr="00047838">
        <w:t>. Участнику Программы настоятельно рекомендуется регулярно проверять информацию о Программе, размещённую на сайте </w:t>
      </w:r>
      <w:hyperlink r:id="rId19" w:tgtFrame="_blank" w:history="1">
        <w:r w:rsidRPr="00047838">
          <w:rPr>
            <w:rStyle w:val="a3"/>
          </w:rPr>
          <w:t>https://ru.wargaming.net/shop/cardrules/</w:t>
        </w:r>
      </w:hyperlink>
      <w:r w:rsidRPr="00047838">
        <w:t>. Если после внесения изменений и/или дополнений в условия Программы Участник продолжает использовать Карту Wargaming, то такое использование означает согласие Участника Программы с данными изменениями и/или дополнения.</w:t>
      </w:r>
    </w:p>
    <w:p w:rsidR="00047838" w:rsidRPr="00047838" w:rsidRDefault="00047838" w:rsidP="00047838">
      <w:r w:rsidRPr="00047838">
        <w:t>7.</w:t>
      </w:r>
      <w:proofErr w:type="gramStart"/>
      <w:r w:rsidRPr="00047838">
        <w:t>3.Прекращение</w:t>
      </w:r>
      <w:proofErr w:type="gramEnd"/>
      <w:r w:rsidRPr="00047838">
        <w:t xml:space="preserve"> Программы</w:t>
      </w:r>
    </w:p>
    <w:p w:rsidR="00047838" w:rsidRPr="00047838" w:rsidRDefault="00047838" w:rsidP="00047838">
      <w:r w:rsidRPr="00047838">
        <w:t xml:space="preserve">Компания, действуя добросовестно, сохраняет за собой право прекратить или приостановить Программу в любое время или заменить её другой программой как с уведомлением об этом, так и без него. В случае наступления любого из указанных событий Участники Программы сохраняют за собой право использовать начисленную в рамках Программы </w:t>
      </w:r>
      <w:proofErr w:type="spellStart"/>
      <w:r w:rsidRPr="00047838">
        <w:t>Внутриигровую</w:t>
      </w:r>
      <w:proofErr w:type="spellEnd"/>
      <w:r w:rsidRPr="00047838">
        <w:t xml:space="preserve"> валюту в соответствии с Лицензионным соглашением. Компания не несёт ответственность за потери или убытки, возникшие в результате прекращения/приостановления/замены настоящей Программы.</w:t>
      </w:r>
    </w:p>
    <w:p w:rsidR="00047838" w:rsidRPr="00047838" w:rsidRDefault="00047838" w:rsidP="00047838">
      <w:r w:rsidRPr="00047838">
        <w:t>8.ПРОЧИЕ УСЛОВИЯ</w:t>
      </w:r>
    </w:p>
    <w:p w:rsidR="00047838" w:rsidRPr="00047838" w:rsidRDefault="00047838" w:rsidP="00047838">
      <w:r w:rsidRPr="00047838">
        <w:t>8.</w:t>
      </w:r>
      <w:proofErr w:type="gramStart"/>
      <w:r w:rsidRPr="00047838">
        <w:t>1.Применимое</w:t>
      </w:r>
      <w:proofErr w:type="gramEnd"/>
      <w:r w:rsidRPr="00047838">
        <w:t xml:space="preserve"> право и разрешение споров</w:t>
      </w:r>
    </w:p>
    <w:p w:rsidR="00047838" w:rsidRPr="00047838" w:rsidRDefault="00047838" w:rsidP="00047838">
      <w:r w:rsidRPr="00047838">
        <w:t>Условия настоящих Правил регулируются законодательством Российской Федерации. По всем спорным вопросам, связанным с участием в Программе, стороны обязуются соблюдать обязательный досудебный претензионный порядок.</w:t>
      </w:r>
    </w:p>
    <w:p w:rsidR="00047838" w:rsidRPr="00047838" w:rsidRDefault="00047838" w:rsidP="00047838">
      <w:r w:rsidRPr="00047838">
        <w:t>8.</w:t>
      </w:r>
      <w:proofErr w:type="gramStart"/>
      <w:r w:rsidRPr="00047838">
        <w:t>2.Недействительность</w:t>
      </w:r>
      <w:proofErr w:type="gramEnd"/>
      <w:r w:rsidRPr="00047838">
        <w:t xml:space="preserve"> отдельных положений</w:t>
      </w:r>
    </w:p>
    <w:p w:rsidR="00047838" w:rsidRPr="00047838" w:rsidRDefault="00047838" w:rsidP="00047838">
      <w:r w:rsidRPr="00047838">
        <w:t>В случае если какие-либо положения настоящих Правил станут недействительными полностью или частично, это не повлияет на действительность остальных положений Правил. Компания обязуется заменить недействительное, неполное или отсутствующее положение положением, которое как можно точнее отражает намерения Компании.</w:t>
      </w:r>
    </w:p>
    <w:p w:rsidR="00047838" w:rsidRPr="00047838" w:rsidRDefault="00047838" w:rsidP="00047838">
      <w:r w:rsidRPr="00047838">
        <w:t>8.</w:t>
      </w:r>
      <w:proofErr w:type="gramStart"/>
      <w:r w:rsidRPr="00047838">
        <w:t>3.Качество</w:t>
      </w:r>
      <w:proofErr w:type="gramEnd"/>
      <w:r w:rsidRPr="00047838">
        <w:t xml:space="preserve"> банковских услуг</w:t>
      </w:r>
    </w:p>
    <w:p w:rsidR="00047838" w:rsidRPr="00047838" w:rsidRDefault="00047838" w:rsidP="00047838">
      <w:r w:rsidRPr="00047838">
        <w:t>Компания не несёт ответственность за качество банковских услуг, предоставляемых Банком Участнику Программы. Все претензии по качеству банковских услуг адресуются Держателем Карты Wargaming Банку.</w:t>
      </w:r>
    </w:p>
    <w:p w:rsidR="00047838" w:rsidRPr="00047838" w:rsidRDefault="00047838" w:rsidP="00047838">
      <w:r w:rsidRPr="00047838">
        <w:lastRenderedPageBreak/>
        <w:t>ПРИЛОЖЕНИЕ 1. ПРАВИЛА НАЧИСЛЕНИЯ ВНУТРИИГРОВОЙ ВАЛЮТЫ</w:t>
      </w:r>
    </w:p>
    <w:p w:rsidR="00047838" w:rsidRPr="00047838" w:rsidRDefault="00047838" w:rsidP="00047838">
      <w:proofErr w:type="spellStart"/>
      <w:r w:rsidRPr="00047838">
        <w:t>Внутриигровая</w:t>
      </w:r>
      <w:proofErr w:type="spellEnd"/>
      <w:r w:rsidRPr="00047838">
        <w:t xml:space="preserve"> валюта, подлежащая зачислению на Игровой аккаунт Участника Программы, рассчитывается Банком и начисляется Компанией в соответствии со следующими правилами:</w:t>
      </w:r>
    </w:p>
    <w:tbl>
      <w:tblPr>
        <w:tblW w:w="14532" w:type="dxa"/>
        <w:tblBorders>
          <w:top w:val="single" w:sz="6" w:space="0" w:color="292925"/>
          <w:left w:val="single" w:sz="6" w:space="0" w:color="292925"/>
          <w:bottom w:val="single" w:sz="6" w:space="0" w:color="292925"/>
          <w:right w:val="single" w:sz="6" w:space="0" w:color="292925"/>
        </w:tblBorders>
        <w:tblCellMar>
          <w:left w:w="0" w:type="dxa"/>
          <w:right w:w="0" w:type="dxa"/>
        </w:tblCellMar>
        <w:tblLook w:val="04A0" w:firstRow="1" w:lastRow="0" w:firstColumn="1" w:lastColumn="0" w:noHBand="0" w:noVBand="1"/>
      </w:tblPr>
      <w:tblGrid>
        <w:gridCol w:w="4368"/>
        <w:gridCol w:w="4625"/>
        <w:gridCol w:w="5539"/>
      </w:tblGrid>
      <w:tr w:rsidR="00047838" w:rsidRPr="00047838" w:rsidTr="00047838">
        <w:tc>
          <w:tcPr>
            <w:tcW w:w="0" w:type="auto"/>
            <w:tcBorders>
              <w:top w:val="single" w:sz="6" w:space="0" w:color="131313"/>
              <w:left w:val="single" w:sz="6" w:space="0" w:color="131313"/>
              <w:bottom w:val="single" w:sz="6" w:space="0" w:color="131313"/>
              <w:right w:val="single" w:sz="6" w:space="0" w:color="131313"/>
            </w:tcBorders>
            <w:shd w:val="clear" w:color="auto" w:fill="292925"/>
            <w:tcMar>
              <w:top w:w="300" w:type="dxa"/>
              <w:left w:w="450" w:type="dxa"/>
              <w:bottom w:w="300" w:type="dxa"/>
              <w:right w:w="450" w:type="dxa"/>
            </w:tcMar>
            <w:vAlign w:val="center"/>
            <w:hideMark/>
          </w:tcPr>
          <w:p w:rsidR="00047838" w:rsidRPr="00047838" w:rsidRDefault="00047838" w:rsidP="00047838">
            <w:r w:rsidRPr="00047838">
              <w:t xml:space="preserve">Количество </w:t>
            </w:r>
            <w:proofErr w:type="spellStart"/>
            <w:r w:rsidRPr="00047838">
              <w:t>Внутриигровой</w:t>
            </w:r>
            <w:proofErr w:type="spellEnd"/>
            <w:r w:rsidRPr="00047838">
              <w:t xml:space="preserve"> валюты</w:t>
            </w:r>
          </w:p>
        </w:tc>
        <w:tc>
          <w:tcPr>
            <w:tcW w:w="0" w:type="auto"/>
            <w:tcBorders>
              <w:top w:val="single" w:sz="6" w:space="0" w:color="131313"/>
              <w:left w:val="single" w:sz="6" w:space="0" w:color="131313"/>
              <w:bottom w:val="single" w:sz="6" w:space="0" w:color="131313"/>
              <w:right w:val="single" w:sz="6" w:space="0" w:color="131313"/>
            </w:tcBorders>
            <w:shd w:val="clear" w:color="auto" w:fill="292925"/>
            <w:tcMar>
              <w:top w:w="300" w:type="dxa"/>
              <w:left w:w="450" w:type="dxa"/>
              <w:bottom w:w="300" w:type="dxa"/>
              <w:right w:w="450" w:type="dxa"/>
            </w:tcMar>
            <w:vAlign w:val="center"/>
            <w:hideMark/>
          </w:tcPr>
          <w:p w:rsidR="00047838" w:rsidRPr="00047838" w:rsidRDefault="00047838" w:rsidP="00047838">
            <w:r w:rsidRPr="00047838">
              <w:t>Сумма Квалифицируемой транзакции</w:t>
            </w:r>
          </w:p>
        </w:tc>
        <w:tc>
          <w:tcPr>
            <w:tcW w:w="0" w:type="auto"/>
            <w:tcBorders>
              <w:top w:val="single" w:sz="6" w:space="0" w:color="131313"/>
              <w:left w:val="single" w:sz="6" w:space="0" w:color="131313"/>
              <w:bottom w:val="single" w:sz="6" w:space="0" w:color="131313"/>
              <w:right w:val="single" w:sz="6" w:space="0" w:color="131313"/>
            </w:tcBorders>
            <w:shd w:val="clear" w:color="auto" w:fill="292925"/>
            <w:tcMar>
              <w:top w:w="300" w:type="dxa"/>
              <w:left w:w="450" w:type="dxa"/>
              <w:bottom w:w="300" w:type="dxa"/>
              <w:right w:w="450" w:type="dxa"/>
            </w:tcMar>
            <w:vAlign w:val="center"/>
            <w:hideMark/>
          </w:tcPr>
          <w:p w:rsidR="00047838" w:rsidRPr="00047838" w:rsidRDefault="00047838" w:rsidP="00047838">
            <w:r w:rsidRPr="00047838">
              <w:t>Оборот по Карте Wargaming за отчётный месяц</w:t>
            </w:r>
          </w:p>
        </w:tc>
      </w:tr>
      <w:tr w:rsidR="00047838" w:rsidRPr="00047838" w:rsidTr="00047838">
        <w:tc>
          <w:tcPr>
            <w:tcW w:w="0" w:type="auto"/>
            <w:tcBorders>
              <w:top w:val="single" w:sz="6" w:space="0" w:color="292925"/>
              <w:left w:val="single" w:sz="6" w:space="0" w:color="292925"/>
              <w:bottom w:val="single" w:sz="6" w:space="0" w:color="292925"/>
              <w:right w:val="single" w:sz="6" w:space="0" w:color="292925"/>
            </w:tcBorders>
            <w:shd w:val="clear" w:color="auto" w:fill="auto"/>
            <w:tcMar>
              <w:top w:w="300" w:type="dxa"/>
              <w:left w:w="450" w:type="dxa"/>
              <w:bottom w:w="300" w:type="dxa"/>
              <w:right w:w="450" w:type="dxa"/>
            </w:tcMar>
            <w:vAlign w:val="center"/>
            <w:hideMark/>
          </w:tcPr>
          <w:p w:rsidR="00047838" w:rsidRPr="00047838" w:rsidRDefault="00047838" w:rsidP="00047838">
            <w:r w:rsidRPr="00047838">
              <w:t xml:space="preserve">6 единиц </w:t>
            </w:r>
            <w:proofErr w:type="spellStart"/>
            <w:r w:rsidRPr="00047838">
              <w:t>Внутриигровой</w:t>
            </w:r>
            <w:proofErr w:type="spellEnd"/>
            <w:r w:rsidRPr="00047838">
              <w:t xml:space="preserve"> валюты</w:t>
            </w:r>
          </w:p>
        </w:tc>
        <w:tc>
          <w:tcPr>
            <w:tcW w:w="0" w:type="auto"/>
            <w:tcBorders>
              <w:top w:val="single" w:sz="6" w:space="0" w:color="292925"/>
              <w:left w:val="single" w:sz="6" w:space="0" w:color="292925"/>
              <w:bottom w:val="single" w:sz="6" w:space="0" w:color="292925"/>
              <w:right w:val="single" w:sz="6" w:space="0" w:color="292925"/>
            </w:tcBorders>
            <w:shd w:val="clear" w:color="auto" w:fill="auto"/>
            <w:tcMar>
              <w:top w:w="300" w:type="dxa"/>
              <w:left w:w="450" w:type="dxa"/>
              <w:bottom w:w="300" w:type="dxa"/>
              <w:right w:w="450" w:type="dxa"/>
            </w:tcMar>
            <w:vAlign w:val="center"/>
            <w:hideMark/>
          </w:tcPr>
          <w:p w:rsidR="00047838" w:rsidRPr="00047838" w:rsidRDefault="00047838" w:rsidP="00047838">
            <w:r w:rsidRPr="00047838">
              <w:t>за каждые 100 российских рублей</w:t>
            </w:r>
          </w:p>
        </w:tc>
        <w:tc>
          <w:tcPr>
            <w:tcW w:w="0" w:type="auto"/>
            <w:tcBorders>
              <w:top w:val="single" w:sz="6" w:space="0" w:color="292925"/>
              <w:left w:val="single" w:sz="6" w:space="0" w:color="292925"/>
              <w:bottom w:val="single" w:sz="6" w:space="0" w:color="292925"/>
              <w:right w:val="single" w:sz="6" w:space="0" w:color="292925"/>
            </w:tcBorders>
            <w:shd w:val="clear" w:color="auto" w:fill="auto"/>
            <w:tcMar>
              <w:top w:w="300" w:type="dxa"/>
              <w:left w:w="450" w:type="dxa"/>
              <w:bottom w:w="300" w:type="dxa"/>
              <w:right w:w="450" w:type="dxa"/>
            </w:tcMar>
            <w:vAlign w:val="center"/>
            <w:hideMark/>
          </w:tcPr>
          <w:p w:rsidR="00047838" w:rsidRPr="00047838" w:rsidRDefault="00047838" w:rsidP="00047838">
            <w:r w:rsidRPr="00047838">
              <w:t>до 20 000,00 российских рублей</w:t>
            </w:r>
          </w:p>
        </w:tc>
      </w:tr>
      <w:tr w:rsidR="00047838" w:rsidRPr="00047838" w:rsidTr="00047838">
        <w:tc>
          <w:tcPr>
            <w:tcW w:w="0" w:type="auto"/>
            <w:tcBorders>
              <w:top w:val="single" w:sz="6" w:space="0" w:color="292925"/>
              <w:left w:val="single" w:sz="6" w:space="0" w:color="292925"/>
              <w:bottom w:val="single" w:sz="6" w:space="0" w:color="292925"/>
              <w:right w:val="single" w:sz="6" w:space="0" w:color="292925"/>
            </w:tcBorders>
            <w:shd w:val="clear" w:color="auto" w:fill="auto"/>
            <w:tcMar>
              <w:top w:w="300" w:type="dxa"/>
              <w:left w:w="450" w:type="dxa"/>
              <w:bottom w:w="300" w:type="dxa"/>
              <w:right w:w="450" w:type="dxa"/>
            </w:tcMar>
            <w:vAlign w:val="center"/>
            <w:hideMark/>
          </w:tcPr>
          <w:p w:rsidR="00047838" w:rsidRPr="00047838" w:rsidRDefault="00047838" w:rsidP="00047838">
            <w:r w:rsidRPr="00047838">
              <w:t xml:space="preserve">8,5 единиц </w:t>
            </w:r>
            <w:proofErr w:type="spellStart"/>
            <w:r w:rsidRPr="00047838">
              <w:t>Внутриигровой</w:t>
            </w:r>
            <w:proofErr w:type="spellEnd"/>
            <w:r w:rsidRPr="00047838">
              <w:t xml:space="preserve"> валюты</w:t>
            </w:r>
          </w:p>
        </w:tc>
        <w:tc>
          <w:tcPr>
            <w:tcW w:w="0" w:type="auto"/>
            <w:tcBorders>
              <w:top w:val="single" w:sz="6" w:space="0" w:color="292925"/>
              <w:left w:val="single" w:sz="6" w:space="0" w:color="292925"/>
              <w:bottom w:val="single" w:sz="6" w:space="0" w:color="292925"/>
              <w:right w:val="single" w:sz="6" w:space="0" w:color="292925"/>
            </w:tcBorders>
            <w:shd w:val="clear" w:color="auto" w:fill="auto"/>
            <w:tcMar>
              <w:top w:w="300" w:type="dxa"/>
              <w:left w:w="450" w:type="dxa"/>
              <w:bottom w:w="300" w:type="dxa"/>
              <w:right w:w="450" w:type="dxa"/>
            </w:tcMar>
            <w:vAlign w:val="center"/>
            <w:hideMark/>
          </w:tcPr>
          <w:p w:rsidR="00047838" w:rsidRPr="00047838" w:rsidRDefault="00047838" w:rsidP="00047838">
            <w:r w:rsidRPr="00047838">
              <w:t>за каждые 100 российских рублей</w:t>
            </w:r>
          </w:p>
        </w:tc>
        <w:tc>
          <w:tcPr>
            <w:tcW w:w="0" w:type="auto"/>
            <w:tcBorders>
              <w:top w:val="single" w:sz="6" w:space="0" w:color="292925"/>
              <w:left w:val="single" w:sz="6" w:space="0" w:color="292925"/>
              <w:bottom w:val="single" w:sz="6" w:space="0" w:color="292925"/>
              <w:right w:val="single" w:sz="6" w:space="0" w:color="292925"/>
            </w:tcBorders>
            <w:shd w:val="clear" w:color="auto" w:fill="auto"/>
            <w:tcMar>
              <w:top w:w="300" w:type="dxa"/>
              <w:left w:w="450" w:type="dxa"/>
              <w:bottom w:w="300" w:type="dxa"/>
              <w:right w:w="450" w:type="dxa"/>
            </w:tcMar>
            <w:vAlign w:val="center"/>
            <w:hideMark/>
          </w:tcPr>
          <w:p w:rsidR="00047838" w:rsidRPr="00047838" w:rsidRDefault="00047838" w:rsidP="00047838">
            <w:r w:rsidRPr="00047838">
              <w:t>от 20 000,00 российских рублей и более</w:t>
            </w:r>
          </w:p>
        </w:tc>
      </w:tr>
    </w:tbl>
    <w:p w:rsidR="00911B66" w:rsidRPr="00047838" w:rsidRDefault="00911B66" w:rsidP="00047838"/>
    <w:sectPr w:rsidR="00911B66" w:rsidRPr="00047838" w:rsidSect="00047838">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037"/>
    <w:multiLevelType w:val="multilevel"/>
    <w:tmpl w:val="D424E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FE2CF2"/>
    <w:multiLevelType w:val="multilevel"/>
    <w:tmpl w:val="FDAC7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AD0317"/>
    <w:multiLevelType w:val="multilevel"/>
    <w:tmpl w:val="6FACAD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F12C7A"/>
    <w:multiLevelType w:val="multilevel"/>
    <w:tmpl w:val="E1286D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B33285"/>
    <w:multiLevelType w:val="multilevel"/>
    <w:tmpl w:val="C04CBF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4522BE"/>
    <w:multiLevelType w:val="multilevel"/>
    <w:tmpl w:val="1E68C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15659E"/>
    <w:multiLevelType w:val="multilevel"/>
    <w:tmpl w:val="36D4B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4E3692"/>
    <w:multiLevelType w:val="multilevel"/>
    <w:tmpl w:val="56FEC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3"/>
  </w:num>
  <w:num w:numId="4">
    <w:abstractNumId w:val="2"/>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838"/>
    <w:rsid w:val="00047838"/>
    <w:rsid w:val="00911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59836-4FC6-460B-8F2D-09B69838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47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7838"/>
    <w:rPr>
      <w:rFonts w:ascii="Times New Roman" w:eastAsia="Times New Roman" w:hAnsi="Times New Roman" w:cs="Times New Roman"/>
      <w:b/>
      <w:bCs/>
      <w:kern w:val="36"/>
      <w:sz w:val="48"/>
      <w:szCs w:val="48"/>
      <w:lang w:eastAsia="ru-RU"/>
    </w:rPr>
  </w:style>
  <w:style w:type="character" w:customStyle="1" w:styleId="ordered-listno">
    <w:name w:val="ordered-list_no"/>
    <w:basedOn w:val="a0"/>
    <w:rsid w:val="00047838"/>
  </w:style>
  <w:style w:type="character" w:styleId="a3">
    <w:name w:val="Hyperlink"/>
    <w:basedOn w:val="a0"/>
    <w:uiPriority w:val="99"/>
    <w:unhideWhenUsed/>
    <w:rsid w:val="00047838"/>
    <w:rPr>
      <w:color w:val="0000FF"/>
      <w:u w:val="single"/>
    </w:rPr>
  </w:style>
  <w:style w:type="character" w:customStyle="1" w:styleId="important-text">
    <w:name w:val="important-text"/>
    <w:basedOn w:val="a0"/>
    <w:rsid w:val="00047838"/>
  </w:style>
  <w:style w:type="paragraph" w:styleId="a4">
    <w:name w:val="Normal (Web)"/>
    <w:basedOn w:val="a"/>
    <w:uiPriority w:val="99"/>
    <w:semiHidden/>
    <w:unhideWhenUsed/>
    <w:rsid w:val="000478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0478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01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argaming.net/shop/wows/ordercard/" TargetMode="External"/><Relationship Id="rId13" Type="http://schemas.openxmlformats.org/officeDocument/2006/relationships/hyperlink" Target="https://ru.wargaming.net/shop/wows/ordercard/" TargetMode="External"/><Relationship Id="rId18" Type="http://schemas.openxmlformats.org/officeDocument/2006/relationships/hyperlink" Target="https://ru.wargaming.net/shop/cardrul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u.wargaming.net/shop/wot/ordercard/" TargetMode="External"/><Relationship Id="rId12" Type="http://schemas.openxmlformats.org/officeDocument/2006/relationships/hyperlink" Target="https://ru.wargaming.net/shop/wot/ordercard/" TargetMode="External"/><Relationship Id="rId17" Type="http://schemas.openxmlformats.org/officeDocument/2006/relationships/hyperlink" Target="http://wotblitz.ru/" TargetMode="External"/><Relationship Id="rId2" Type="http://schemas.openxmlformats.org/officeDocument/2006/relationships/styles" Target="styles.xml"/><Relationship Id="rId16" Type="http://schemas.openxmlformats.org/officeDocument/2006/relationships/hyperlink" Target="http://worldofwarships.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egal.ru.wargaming.net/?EULA" TargetMode="External"/><Relationship Id="rId11" Type="http://schemas.openxmlformats.org/officeDocument/2006/relationships/hyperlink" Target="https://ru.wargaming.net/support/" TargetMode="External"/><Relationship Id="rId5" Type="http://schemas.openxmlformats.org/officeDocument/2006/relationships/hyperlink" Target="https://ru.wargaming.net/shop/cardrules/" TargetMode="External"/><Relationship Id="rId15" Type="http://schemas.openxmlformats.org/officeDocument/2006/relationships/hyperlink" Target="http://worldoftanks.ru/" TargetMode="External"/><Relationship Id="rId10" Type="http://schemas.openxmlformats.org/officeDocument/2006/relationships/hyperlink" Target="https://ru.wargaming.net/shop/connectcard/" TargetMode="External"/><Relationship Id="rId19" Type="http://schemas.openxmlformats.org/officeDocument/2006/relationships/hyperlink" Target="https://ru.wargaming.net/shop/cardrules/" TargetMode="External"/><Relationship Id="rId4" Type="http://schemas.openxmlformats.org/officeDocument/2006/relationships/webSettings" Target="webSettings.xml"/><Relationship Id="rId9" Type="http://schemas.openxmlformats.org/officeDocument/2006/relationships/hyperlink" Target="https://ru.wargaming.net/shop/wotb/ordercard/" TargetMode="External"/><Relationship Id="rId14" Type="http://schemas.openxmlformats.org/officeDocument/2006/relationships/hyperlink" Target="https://ru.wargaming.net/shop/wotb/ordercar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3366</Words>
  <Characters>21139</Characters>
  <Application>Microsoft Office Word</Application>
  <DocSecurity>0</DocSecurity>
  <Lines>640</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2018-05-30T18:12:00Z</dcterms:created>
  <dcterms:modified xsi:type="dcterms:W3CDTF">2018-05-30T18:13:00Z</dcterms:modified>
</cp:coreProperties>
</file>